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52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44"/>
          <w:lang w:eastAsia="zh-CN" w:bidi="ar-SA"/>
        </w:rPr>
      </w:pPr>
      <w:bookmarkStart w:id="0" w:name="OLE_LINK2"/>
      <w:r>
        <w:rPr>
          <w:rFonts w:hint="default" w:ascii="Times New Roman" w:hAnsi="Times New Roman" w:eastAsia="黑体" w:cs="Times New Roman"/>
          <w:bCs/>
          <w:kern w:val="44"/>
          <w:sz w:val="32"/>
          <w:szCs w:val="44"/>
          <w:lang w:eastAsia="zh-CN" w:bidi="ar-SA"/>
        </w:rPr>
        <w:t>附件2</w:t>
      </w:r>
    </w:p>
    <w:p w14:paraId="1023B3D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</w:rPr>
      </w:pPr>
    </w:p>
    <w:p w14:paraId="51A14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outlineLvl w:val="0"/>
        <w:rPr>
          <w:rFonts w:hint="eastAsia" w:ascii="Calibri" w:hAnsi="Calibri" w:eastAsia="方正小标宋简体"/>
          <w:bCs/>
          <w:sz w:val="44"/>
          <w:szCs w:val="32"/>
        </w:rPr>
      </w:pPr>
      <w:r>
        <w:rPr>
          <w:rFonts w:hint="default" w:ascii="Calibri" w:hAnsi="Calibri" w:eastAsia="方正小标宋简体"/>
          <w:bCs/>
          <w:sz w:val="44"/>
          <w:szCs w:val="32"/>
        </w:rPr>
        <w:t>《</w:t>
      </w:r>
      <w:bookmarkStart w:id="1" w:name="_GoBack"/>
      <w:r>
        <w:rPr>
          <w:rFonts w:hint="eastAsia" w:ascii="Calibri" w:hAnsi="Calibri" w:eastAsia="方正小标宋简体"/>
          <w:bCs/>
          <w:sz w:val="44"/>
          <w:szCs w:val="32"/>
        </w:rPr>
        <w:t>深圳市技术转移计划资助项目管理办法</w:t>
      </w:r>
      <w:bookmarkEnd w:id="1"/>
    </w:p>
    <w:p w14:paraId="6EDBAA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outlineLvl w:val="0"/>
        <w:rPr>
          <w:rFonts w:ascii="Calibri" w:hAnsi="Calibri" w:eastAsia="方正小标宋简体"/>
          <w:bCs/>
          <w:sz w:val="44"/>
          <w:szCs w:val="32"/>
        </w:rPr>
      </w:pPr>
      <w:r>
        <w:rPr>
          <w:rFonts w:hint="default" w:ascii="Calibri" w:hAnsi="Calibri" w:eastAsia="方正小标宋简体"/>
          <w:bCs/>
          <w:sz w:val="44"/>
          <w:szCs w:val="32"/>
        </w:rPr>
        <w:t>（征求意见稿）》</w:t>
      </w:r>
      <w:r>
        <w:rPr>
          <w:rFonts w:hint="eastAsia" w:ascii="Calibri" w:hAnsi="Calibri" w:eastAsia="方正小标宋简体"/>
          <w:bCs/>
          <w:sz w:val="44"/>
          <w:szCs w:val="32"/>
        </w:rPr>
        <w:t>起草说明</w:t>
      </w:r>
    </w:p>
    <w:bookmarkEnd w:id="0"/>
    <w:p w14:paraId="2A5302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outlineLvl w:val="0"/>
        <w:rPr>
          <w:rFonts w:hint="eastAsia" w:ascii="Calibri" w:hAnsi="方正小标宋简体" w:eastAsia="方正小标宋简体" w:cs="方正小标宋简体"/>
          <w:bCs/>
          <w:sz w:val="40"/>
          <w:szCs w:val="40"/>
          <w:lang w:val="en"/>
        </w:rPr>
      </w:pPr>
    </w:p>
    <w:p w14:paraId="1EDFE02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</w:pPr>
      <w:r>
        <w:rPr>
          <w:rFonts w:hint="eastAsia"/>
        </w:rPr>
        <w:t>一、</w:t>
      </w:r>
      <w:r>
        <w:t>起草</w:t>
      </w:r>
      <w:r>
        <w:rPr>
          <w:rFonts w:hint="eastAsia"/>
        </w:rPr>
        <w:t>背景</w:t>
      </w:r>
    </w:p>
    <w:p w14:paraId="396E2E63">
      <w:pPr>
        <w:spacing w:line="540" w:lineRule="exact"/>
        <w:ind w:firstLine="640" w:firstLineChars="2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为</w:t>
      </w:r>
      <w:r>
        <w:rPr>
          <w:rFonts w:hint="eastAsia"/>
          <w:color w:val="auto"/>
        </w:rPr>
        <w:t>进一步支持科技成果在深圳转化和产业化，培育一批专业性强、特色明显的技术转移机构，加快国家技术转移南方中心建设，我局</w:t>
      </w:r>
      <w:r>
        <w:rPr>
          <w:rFonts w:hint="eastAsia"/>
          <w:color w:val="auto"/>
          <w:lang w:val="en-US" w:eastAsia="zh-CN"/>
        </w:rPr>
        <w:t>于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u w:val="none"/>
          <w:lang w:val="en-US" w:eastAsia="zh-CN"/>
        </w:rPr>
        <w:t>2023</w:t>
      </w:r>
      <w:r>
        <w:rPr>
          <w:rFonts w:hint="eastAsia"/>
          <w:color w:val="auto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/>
          <w:color w:val="auto"/>
          <w:lang w:val="en-US" w:eastAsia="zh-CN"/>
        </w:rPr>
        <w:t>月修订</w:t>
      </w:r>
      <w:r>
        <w:rPr>
          <w:rFonts w:hint="eastAsia"/>
          <w:color w:val="auto"/>
        </w:rPr>
        <w:t>了《深圳市技术转移和成果转化项目资助管理办法》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以下简称《管理办法》</w:t>
      </w:r>
      <w:r>
        <w:rPr>
          <w:rFonts w:hint="eastAsia"/>
          <w:color w:val="auto"/>
          <w:lang w:eastAsia="zh-CN"/>
        </w:rPr>
        <w:t>）。</w:t>
      </w:r>
      <w:r>
        <w:rPr>
          <w:rFonts w:hint="eastAsia"/>
          <w:color w:val="auto"/>
          <w:lang w:val="en-US" w:eastAsia="zh-CN"/>
        </w:rPr>
        <w:t>《管理办法》修订以来</w:t>
      </w:r>
      <w:r>
        <w:rPr>
          <w:rFonts w:hint="eastAsia"/>
          <w:color w:val="auto"/>
        </w:rPr>
        <w:t>，有效活跃了我市技术市场，促进了高校院所成果转化机构建设和服务能力提升，推动了技术合同</w:t>
      </w:r>
      <w:r>
        <w:rPr>
          <w:rFonts w:hint="eastAsia"/>
          <w:color w:val="auto"/>
          <w:lang w:val="en-US" w:eastAsia="zh-CN"/>
        </w:rPr>
        <w:t>成交额</w:t>
      </w:r>
      <w:r>
        <w:rPr>
          <w:rFonts w:hint="eastAsia"/>
          <w:color w:val="auto"/>
        </w:rPr>
        <w:t>持续增长。</w:t>
      </w:r>
    </w:p>
    <w:p w14:paraId="14CFA2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Cs w:val="22"/>
        </w:rPr>
      </w:pPr>
      <w:r>
        <w:rPr>
          <w:rFonts w:hint="eastAsia"/>
          <w:color w:val="auto"/>
          <w:lang w:val="en-US" w:eastAsia="zh-CN"/>
        </w:rPr>
        <w:t>为</w:t>
      </w:r>
      <w:r>
        <w:rPr>
          <w:rFonts w:hint="eastAsia"/>
          <w:color w:val="auto"/>
        </w:rPr>
        <w:t>深入贯彻党中央、国务院</w:t>
      </w:r>
      <w:r>
        <w:rPr>
          <w:rFonts w:hint="eastAsia"/>
          <w:color w:val="auto"/>
          <w:lang w:val="en-US" w:eastAsia="zh-CN"/>
        </w:rPr>
        <w:t>最新战略部署</w:t>
      </w:r>
      <w:r>
        <w:rPr>
          <w:rFonts w:hint="eastAsia"/>
          <w:color w:val="auto"/>
        </w:rPr>
        <w:t>，落实市委市政府</w:t>
      </w:r>
      <w:r>
        <w:rPr>
          <w:rFonts w:hint="eastAsia"/>
          <w:color w:val="auto"/>
          <w:lang w:val="en-US" w:eastAsia="zh-CN"/>
        </w:rPr>
        <w:t>决策，推进深圳综合改革试点、深化改革创新扩大开放，</w:t>
      </w:r>
      <w:r>
        <w:rPr>
          <w:rFonts w:hint="eastAsia"/>
          <w:color w:val="auto"/>
        </w:rPr>
        <w:t>加快建设具有全球影响力的产业科技创新中心，发展新质生产力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并</w:t>
      </w:r>
      <w:r>
        <w:rPr>
          <w:rFonts w:hint="eastAsia"/>
          <w:color w:val="auto"/>
        </w:rPr>
        <w:t>积极回应</w:t>
      </w:r>
      <w:r>
        <w:rPr>
          <w:rFonts w:hint="eastAsia"/>
          <w:color w:val="auto"/>
          <w:lang w:val="en-US" w:eastAsia="zh-CN"/>
        </w:rPr>
        <w:t>创新主体</w:t>
      </w:r>
      <w:r>
        <w:rPr>
          <w:rFonts w:hint="eastAsia"/>
          <w:color w:val="auto"/>
        </w:rPr>
        <w:t>在高</w:t>
      </w:r>
      <w:r>
        <w:rPr>
          <w:rFonts w:hint="default"/>
          <w:color w:val="auto"/>
          <w:lang w:val="en-US"/>
        </w:rPr>
        <w:t>效</w:t>
      </w:r>
      <w:r>
        <w:rPr>
          <w:rFonts w:hint="eastAsia"/>
          <w:color w:val="auto"/>
        </w:rPr>
        <w:t>获取技术、降低转化风险、提升对接效率等方面的迫切需求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加强技术经理人队伍建设，</w:t>
      </w:r>
      <w:r>
        <w:rPr>
          <w:rFonts w:hint="eastAsia"/>
          <w:color w:val="auto"/>
        </w:rPr>
        <w:t>在</w:t>
      </w:r>
      <w:r>
        <w:rPr>
          <w:rFonts w:hint="eastAsia"/>
          <w:color w:val="auto"/>
          <w:lang w:val="en-US" w:eastAsia="zh-CN"/>
        </w:rPr>
        <w:t>《管理办法》</w:t>
      </w:r>
      <w:r>
        <w:rPr>
          <w:rFonts w:hint="eastAsia"/>
          <w:color w:val="auto"/>
        </w:rPr>
        <w:t>的基础上，</w:t>
      </w:r>
      <w:r>
        <w:rPr>
          <w:rFonts w:hint="eastAsia"/>
          <w:color w:val="auto"/>
          <w:lang w:val="en-US" w:eastAsia="zh-CN"/>
        </w:rPr>
        <w:t>我局起草了</w:t>
      </w:r>
      <w:r>
        <w:rPr>
          <w:rFonts w:hint="eastAsia"/>
          <w:color w:val="auto"/>
        </w:rPr>
        <w:t>形成《深圳市技术转移</w:t>
      </w:r>
      <w:r>
        <w:rPr>
          <w:rFonts w:hint="eastAsia"/>
          <w:color w:val="auto"/>
          <w:lang w:val="en-US" w:eastAsia="zh-CN"/>
        </w:rPr>
        <w:t>计划资助项目</w:t>
      </w:r>
      <w:r>
        <w:rPr>
          <w:rFonts w:hint="eastAsia"/>
          <w:color w:val="auto"/>
        </w:rPr>
        <w:t>管理办法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征求意见稿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》（</w:t>
      </w:r>
      <w:r>
        <w:rPr>
          <w:rFonts w:hint="eastAsia"/>
          <w:color w:val="auto"/>
          <w:lang w:val="en-US" w:eastAsia="zh-CN"/>
        </w:rPr>
        <w:t>以下</w:t>
      </w:r>
      <w:r>
        <w:rPr>
          <w:rFonts w:hint="eastAsia"/>
          <w:color w:val="auto"/>
        </w:rPr>
        <w:t>简称《</w:t>
      </w:r>
      <w:r>
        <w:rPr>
          <w:rFonts w:hint="eastAsia"/>
          <w:color w:val="auto"/>
          <w:lang w:val="en-US" w:eastAsia="zh-CN"/>
        </w:rPr>
        <w:t>技术转移项目</w:t>
      </w:r>
      <w:r>
        <w:rPr>
          <w:rFonts w:hint="eastAsia"/>
          <w:color w:val="auto"/>
        </w:rPr>
        <w:t>办法》）</w:t>
      </w:r>
      <w:r>
        <w:rPr>
          <w:rFonts w:hint="eastAsia"/>
          <w:color w:val="auto"/>
          <w:lang w:eastAsia="zh-CN"/>
        </w:rPr>
        <w:t>。</w:t>
      </w:r>
    </w:p>
    <w:p w14:paraId="65E53B8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</w:pPr>
      <w:r>
        <w:t>二</w:t>
      </w:r>
      <w:r>
        <w:rPr>
          <w:rFonts w:hint="eastAsia"/>
        </w:rPr>
        <w:t>、主要内容</w:t>
      </w:r>
    </w:p>
    <w:p w14:paraId="7CC1B9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szCs w:val="22"/>
        </w:rPr>
        <w:t>《</w:t>
      </w:r>
      <w:r>
        <w:rPr>
          <w:rFonts w:hint="eastAsia"/>
          <w:color w:val="auto"/>
          <w:lang w:val="en-US" w:eastAsia="zh-CN"/>
        </w:rPr>
        <w:t>技术转移项目</w:t>
      </w:r>
      <w:r>
        <w:rPr>
          <w:rFonts w:hint="eastAsia"/>
          <w:color w:val="auto"/>
        </w:rPr>
        <w:t>办法</w:t>
      </w:r>
      <w:r>
        <w:rPr>
          <w:rFonts w:hint="eastAsia" w:ascii="仿宋_GB2312" w:hAnsi="Calibri"/>
          <w:szCs w:val="22"/>
        </w:rPr>
        <w:t>》共分总则、技术合同资助、技术转移机构资助、高级职业技术经理人资助、申请与审核、监督管理、附则等七个章节，三十六条。</w:t>
      </w:r>
    </w:p>
    <w:p w14:paraId="452503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b/>
          <w:bCs/>
          <w:szCs w:val="22"/>
        </w:rPr>
        <w:t>（一）总则：</w:t>
      </w:r>
      <w:r>
        <w:rPr>
          <w:rFonts w:hint="eastAsia" w:ascii="仿宋_GB2312" w:hAnsi="Calibri"/>
          <w:szCs w:val="22"/>
        </w:rPr>
        <w:t>明确《</w:t>
      </w:r>
      <w:r>
        <w:rPr>
          <w:rFonts w:hint="eastAsia"/>
          <w:color w:val="auto"/>
          <w:lang w:val="en-US" w:eastAsia="zh-CN"/>
        </w:rPr>
        <w:t>技术转移项目</w:t>
      </w:r>
      <w:r>
        <w:rPr>
          <w:rFonts w:hint="eastAsia"/>
          <w:color w:val="auto"/>
        </w:rPr>
        <w:t>办法</w:t>
      </w:r>
      <w:r>
        <w:rPr>
          <w:rFonts w:hint="eastAsia" w:ascii="仿宋_GB2312" w:hAnsi="Calibri"/>
          <w:szCs w:val="22"/>
        </w:rPr>
        <w:t>》的制定依据、概念定义、适用范围、资助类别与对象，以及管理单位及其职责。</w:t>
      </w:r>
    </w:p>
    <w:p w14:paraId="7E8E73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b/>
          <w:bCs/>
          <w:szCs w:val="22"/>
        </w:rPr>
        <w:t>（二）技术合同资助：</w:t>
      </w:r>
      <w:r>
        <w:rPr>
          <w:rFonts w:hint="eastAsia" w:ascii="仿宋_GB2312" w:hAnsi="Calibri"/>
          <w:szCs w:val="22"/>
        </w:rPr>
        <w:t>规定技术合同资助的申请条件及资助标准。</w:t>
      </w:r>
    </w:p>
    <w:p w14:paraId="0BF2E7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b/>
          <w:bCs/>
          <w:szCs w:val="22"/>
        </w:rPr>
        <w:t>（三）技术转移机构资助：</w:t>
      </w:r>
      <w:r>
        <w:rPr>
          <w:rFonts w:hint="eastAsia" w:ascii="仿宋_GB2312" w:hAnsi="Calibri"/>
          <w:szCs w:val="22"/>
        </w:rPr>
        <w:t>明确高校科研院所技术转移资助、技术转移特色基地资助、技术转移人才培养基地资助、新认定国家级技术转移机构资助的申请条件和资助标准。</w:t>
      </w:r>
    </w:p>
    <w:p w14:paraId="45DF82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b/>
          <w:bCs/>
          <w:szCs w:val="22"/>
        </w:rPr>
        <w:t>（四）高级职业技术经理人资助</w:t>
      </w:r>
      <w:r>
        <w:rPr>
          <w:rFonts w:hint="eastAsia" w:ascii="仿宋_GB2312" w:hAnsi="Calibri"/>
          <w:szCs w:val="22"/>
        </w:rPr>
        <w:t>：明确其申请条件、支持的成果转化类型及资助标准。</w:t>
      </w:r>
    </w:p>
    <w:p w14:paraId="162EE8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b/>
          <w:bCs/>
          <w:szCs w:val="22"/>
        </w:rPr>
        <w:t>（五）申请与审核：</w:t>
      </w:r>
      <w:r>
        <w:rPr>
          <w:rFonts w:hint="eastAsia" w:ascii="仿宋_GB2312" w:hAnsi="Calibri"/>
          <w:szCs w:val="22"/>
        </w:rPr>
        <w:t>明确包括指南发布、资助申请、核查、立项等环节的具体操作流程。</w:t>
      </w:r>
    </w:p>
    <w:p w14:paraId="120086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Calibri"/>
          <w:szCs w:val="22"/>
        </w:rPr>
      </w:pPr>
      <w:r>
        <w:rPr>
          <w:rFonts w:hint="eastAsia" w:ascii="仿宋_GB2312" w:hAnsi="Calibri"/>
          <w:b/>
          <w:bCs/>
          <w:szCs w:val="22"/>
        </w:rPr>
        <w:t>（六）监督管理：</w:t>
      </w:r>
      <w:r>
        <w:rPr>
          <w:rFonts w:hint="eastAsia" w:ascii="仿宋_GB2312" w:hAnsi="Calibri"/>
          <w:szCs w:val="22"/>
        </w:rPr>
        <w:t>规定技术转移计划资助项目的监督管理方式，以事后补助方式资助，无需签订合同和验收；明确信息报送、资金追回、弄虚作假处理等内容。</w:t>
      </w:r>
    </w:p>
    <w:p w14:paraId="26A346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仿宋_GB2312" w:cs="仿宋_GB2312"/>
          <w:kern w:val="0"/>
          <w:szCs w:val="32"/>
          <w:shd w:val="clear" w:color="auto" w:fill="FFFFFF"/>
          <w:lang w:bidi="ar"/>
        </w:rPr>
      </w:pPr>
      <w:r>
        <w:rPr>
          <w:rFonts w:hint="eastAsia" w:ascii="仿宋_GB2312" w:hAnsi="Calibri"/>
          <w:b/>
          <w:bCs/>
          <w:szCs w:val="22"/>
        </w:rPr>
        <w:t>（七）附则：</w:t>
      </w:r>
      <w:r>
        <w:rPr>
          <w:rFonts w:hint="eastAsia" w:ascii="仿宋_GB2312" w:hAnsi="Calibri"/>
          <w:szCs w:val="22"/>
        </w:rPr>
        <w:t>说明技术转移、成果转化、技术转移机构、技术经理人的定义、未尽事项的执行依据、《</w:t>
      </w:r>
      <w:r>
        <w:rPr>
          <w:rFonts w:hint="eastAsia"/>
          <w:color w:val="auto"/>
          <w:lang w:val="en-US" w:eastAsia="zh-CN"/>
        </w:rPr>
        <w:t>技术转移项目</w:t>
      </w:r>
      <w:r>
        <w:rPr>
          <w:rFonts w:hint="eastAsia"/>
          <w:color w:val="auto"/>
        </w:rPr>
        <w:t>办法</w:t>
      </w:r>
      <w:r>
        <w:rPr>
          <w:rFonts w:hint="eastAsia" w:ascii="仿宋_GB2312" w:hAnsi="Calibri"/>
          <w:szCs w:val="22"/>
        </w:rPr>
        <w:t>》的有效期及《管理办法》的废止。</w:t>
      </w:r>
    </w:p>
    <w:p w14:paraId="4EEC1B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</w:pPr>
      <w:r>
        <w:t>三</w:t>
      </w:r>
      <w:r>
        <w:rPr>
          <w:rFonts w:hint="eastAsia"/>
        </w:rPr>
        <w:t>、</w:t>
      </w:r>
      <w:r>
        <w:t>政策亮点</w:t>
      </w:r>
    </w:p>
    <w:p w14:paraId="704077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仿宋_GB2312" w:cs="仿宋_GB2312"/>
          <w:color w:val="000000"/>
          <w:szCs w:val="22"/>
        </w:rPr>
      </w:pPr>
      <w:r>
        <w:rPr>
          <w:rFonts w:hint="eastAsia" w:ascii="仿宋_GB2312" w:hAnsi="仿宋_GB2312" w:cs="仿宋_GB2312"/>
          <w:color w:val="000000"/>
          <w:szCs w:val="22"/>
          <w:lang w:val="en-US" w:eastAsia="zh-CN"/>
        </w:rPr>
        <w:t>为进一步</w:t>
      </w:r>
      <w:r>
        <w:rPr>
          <w:rFonts w:hint="eastAsia" w:ascii="仿宋_GB2312" w:hAnsi="仿宋_GB2312" w:cs="仿宋_GB2312"/>
          <w:color w:val="000000"/>
          <w:szCs w:val="22"/>
        </w:rPr>
        <w:t>加强技术转移机构分类指导，培育一批专性强、特色明显的技术转移机构，加强技术经理人队伍建设，加快国家技术转移南方中心建设，</w:t>
      </w:r>
      <w:r>
        <w:rPr>
          <w:rFonts w:hint="eastAsia" w:ascii="仿宋_GB2312" w:hAnsi="Calibri"/>
          <w:szCs w:val="22"/>
        </w:rPr>
        <w:t>《</w:t>
      </w:r>
      <w:r>
        <w:rPr>
          <w:rFonts w:hint="eastAsia"/>
          <w:color w:val="auto"/>
          <w:lang w:val="en-US" w:eastAsia="zh-CN"/>
        </w:rPr>
        <w:t>技术转移项目</w:t>
      </w:r>
      <w:r>
        <w:rPr>
          <w:rFonts w:hint="eastAsia"/>
          <w:color w:val="auto"/>
        </w:rPr>
        <w:t>办法</w:t>
      </w:r>
      <w:r>
        <w:rPr>
          <w:rFonts w:hint="eastAsia" w:ascii="仿宋_GB2312" w:hAnsi="Calibri"/>
          <w:szCs w:val="22"/>
        </w:rPr>
        <w:t>》</w:t>
      </w:r>
      <w:r>
        <w:rPr>
          <w:rFonts w:hint="eastAsia" w:ascii="仿宋_GB2312" w:hAnsi="Calibri"/>
          <w:szCs w:val="22"/>
          <w:lang w:val="en-US" w:eastAsia="zh-CN"/>
        </w:rPr>
        <w:t>对资助内容、申请条件等方面进行了创新优化。</w:t>
      </w:r>
    </w:p>
    <w:p w14:paraId="1C5584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仿宋_GB2312" w:cs="仿宋_GB2312"/>
          <w:color w:val="000000"/>
          <w:szCs w:val="22"/>
        </w:rPr>
      </w:pPr>
      <w:r>
        <w:rPr>
          <w:rFonts w:hint="eastAsia" w:ascii="仿宋_GB2312" w:hAnsi="仿宋_GB2312" w:cs="仿宋_GB2312"/>
          <w:b/>
          <w:bCs/>
          <w:color w:val="000000"/>
          <w:szCs w:val="22"/>
        </w:rPr>
        <w:t>一是新增高级职业技术经理人相关条款</w:t>
      </w:r>
      <w:r>
        <w:rPr>
          <w:rFonts w:hint="eastAsia" w:ascii="仿宋_GB2312" w:hAnsi="仿宋_GB2312" w:cs="仿宋_GB2312"/>
          <w:color w:val="000000"/>
          <w:szCs w:val="22"/>
        </w:rPr>
        <w:t>。高级职业技术经理人是“深圳科创青藤成果转化服务体系”的核心要素，该体系立足全市科创资源统筹配置，以高级职业技术经理人培育认定为枢纽，重点构建“新质人才库、种子项目库、资本对接库”三大核心支撑底座，打造覆盖全市的有组织成果转化生态体系。“种子项目库”将汇聚深圳本地、国内及国际优质项目源，通过对高级职业技术经理人进行资助，将激发成果转化与技术转移的核心经理人的作用，有效促进“种子项目库”项目在深圳转化落地，促进科技创新与产业创新融合。</w:t>
      </w:r>
    </w:p>
    <w:p w14:paraId="354064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仿宋_GB2312" w:cs="仿宋_GB2312"/>
          <w:color w:val="000000"/>
          <w:szCs w:val="22"/>
        </w:rPr>
      </w:pPr>
      <w:r>
        <w:rPr>
          <w:rFonts w:hint="eastAsia" w:ascii="仿宋_GB2312" w:hAnsi="Calibri"/>
          <w:szCs w:val="22"/>
        </w:rPr>
        <w:t>《</w:t>
      </w:r>
      <w:r>
        <w:rPr>
          <w:rFonts w:hint="eastAsia"/>
          <w:color w:val="auto"/>
          <w:lang w:val="en-US" w:eastAsia="zh-CN"/>
        </w:rPr>
        <w:t>技术转移项目</w:t>
      </w:r>
      <w:r>
        <w:rPr>
          <w:rFonts w:hint="eastAsia"/>
          <w:color w:val="auto"/>
        </w:rPr>
        <w:t>办法</w:t>
      </w:r>
      <w:r>
        <w:rPr>
          <w:rFonts w:hint="eastAsia" w:ascii="仿宋_GB2312" w:hAnsi="Calibri"/>
          <w:szCs w:val="22"/>
        </w:rPr>
        <w:t>》</w:t>
      </w:r>
      <w:r>
        <w:rPr>
          <w:rFonts w:hint="eastAsia" w:ascii="仿宋_GB2312" w:hAnsi="仿宋_GB2312" w:cs="仿宋_GB2312"/>
          <w:color w:val="000000"/>
          <w:szCs w:val="22"/>
        </w:rPr>
        <w:t>新增了高级职业技术经理人资助类别，明确了技术经理人的定义、高级职业技术经理人资助的认定条件、支持的成果转化类型、资助比例及最高资助金额等。</w:t>
      </w:r>
    </w:p>
    <w:p w14:paraId="636B26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eastAsia" w:ascii="仿宋_GB2312" w:hAnsi="仿宋_GB2312" w:cs="仿宋_GB2312"/>
          <w:color w:val="000000"/>
          <w:szCs w:val="22"/>
        </w:rPr>
      </w:pPr>
      <w:r>
        <w:rPr>
          <w:rFonts w:hint="eastAsia" w:ascii="仿宋_GB2312" w:hAnsi="仿宋_GB2312" w:cs="仿宋_GB2312"/>
          <w:b/>
          <w:bCs/>
          <w:color w:val="000000"/>
          <w:szCs w:val="22"/>
        </w:rPr>
        <w:t>二是优化技术转移机构资助。</w:t>
      </w:r>
      <w:r>
        <w:rPr>
          <w:rFonts w:hint="eastAsia" w:ascii="仿宋_GB2312" w:hAnsi="仿宋_GB2312" w:cs="仿宋_GB2312"/>
          <w:color w:val="000000"/>
          <w:szCs w:val="22"/>
        </w:rPr>
        <w:t xml:space="preserve">降低技术转移特色基地申请条件，鼓励技术转移机构申请技术转移特色基地培育。 </w:t>
      </w:r>
    </w:p>
    <w:p w14:paraId="19B9AAD6">
      <w:pPr>
        <w:shd w:val="clear" w:color="auto" w:fill="FFFFFF"/>
        <w:autoSpaceDE/>
        <w:autoSpaceDN/>
        <w:adjustRightInd/>
        <w:spacing w:after="0" w:line="560" w:lineRule="exact"/>
        <w:ind w:firstLine="640" w:firstLineChars="200"/>
        <w:jc w:val="both"/>
        <w:rPr>
          <w:rFonts w:hint="eastAsia" w:ascii="仿宋_GB2312" w:hAnsi="仿宋_GB2312" w:cs="仿宋_GB2312"/>
          <w:color w:val="000000"/>
          <w:szCs w:val="2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82452">
    <w:pPr>
      <w:pStyle w:val="14"/>
      <w:ind w:firstLine="56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- </w:t>
    </w:r>
    <w:sdt>
      <w:sdtPr>
        <w:rPr>
          <w:rFonts w:ascii="宋体" w:hAnsi="宋体" w:eastAsia="宋体"/>
          <w:sz w:val="28"/>
          <w:szCs w:val="28"/>
        </w:rPr>
        <w:id w:val="189738839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BB146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E4969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E108E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26E24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82B03">
    <w:pPr>
      <w:pStyle w:val="1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78"/>
    <w:rsid w:val="00004B83"/>
    <w:rsid w:val="0002216C"/>
    <w:rsid w:val="00036266"/>
    <w:rsid w:val="00041F2E"/>
    <w:rsid w:val="00053AF7"/>
    <w:rsid w:val="00083CC1"/>
    <w:rsid w:val="00096B41"/>
    <w:rsid w:val="000A2E23"/>
    <w:rsid w:val="000B551E"/>
    <w:rsid w:val="000C0609"/>
    <w:rsid w:val="000E1D5B"/>
    <w:rsid w:val="000E2860"/>
    <w:rsid w:val="000E5BC4"/>
    <w:rsid w:val="000F0822"/>
    <w:rsid w:val="000F2CD3"/>
    <w:rsid w:val="001418A8"/>
    <w:rsid w:val="00145449"/>
    <w:rsid w:val="0016342C"/>
    <w:rsid w:val="001779BB"/>
    <w:rsid w:val="00197D3D"/>
    <w:rsid w:val="001A0466"/>
    <w:rsid w:val="001A3E91"/>
    <w:rsid w:val="001B06C1"/>
    <w:rsid w:val="001B70CE"/>
    <w:rsid w:val="001B7F7C"/>
    <w:rsid w:val="001D48F7"/>
    <w:rsid w:val="001E2E63"/>
    <w:rsid w:val="00213B04"/>
    <w:rsid w:val="00214C6E"/>
    <w:rsid w:val="00221878"/>
    <w:rsid w:val="0023666D"/>
    <w:rsid w:val="00253665"/>
    <w:rsid w:val="00281170"/>
    <w:rsid w:val="002966E4"/>
    <w:rsid w:val="002B648F"/>
    <w:rsid w:val="002C79A7"/>
    <w:rsid w:val="0031332A"/>
    <w:rsid w:val="00324B6E"/>
    <w:rsid w:val="0032686E"/>
    <w:rsid w:val="00331353"/>
    <w:rsid w:val="00335A18"/>
    <w:rsid w:val="00377A05"/>
    <w:rsid w:val="00391A18"/>
    <w:rsid w:val="003E1A37"/>
    <w:rsid w:val="00404F0A"/>
    <w:rsid w:val="00440635"/>
    <w:rsid w:val="00451D6B"/>
    <w:rsid w:val="00481703"/>
    <w:rsid w:val="004A7071"/>
    <w:rsid w:val="004B2A63"/>
    <w:rsid w:val="004D698D"/>
    <w:rsid w:val="004E1C2F"/>
    <w:rsid w:val="004E3E9F"/>
    <w:rsid w:val="004E7167"/>
    <w:rsid w:val="004F0155"/>
    <w:rsid w:val="004F1FC4"/>
    <w:rsid w:val="005039B2"/>
    <w:rsid w:val="00552372"/>
    <w:rsid w:val="00562822"/>
    <w:rsid w:val="00576050"/>
    <w:rsid w:val="00576B6F"/>
    <w:rsid w:val="005819FE"/>
    <w:rsid w:val="0059426B"/>
    <w:rsid w:val="005A4ADF"/>
    <w:rsid w:val="005C361A"/>
    <w:rsid w:val="005E0589"/>
    <w:rsid w:val="00612E72"/>
    <w:rsid w:val="00626CEF"/>
    <w:rsid w:val="006320D9"/>
    <w:rsid w:val="006436B4"/>
    <w:rsid w:val="00656201"/>
    <w:rsid w:val="00662E84"/>
    <w:rsid w:val="0068442C"/>
    <w:rsid w:val="0069721A"/>
    <w:rsid w:val="006B3515"/>
    <w:rsid w:val="006C275B"/>
    <w:rsid w:val="006C3665"/>
    <w:rsid w:val="006D4FEB"/>
    <w:rsid w:val="006E0C54"/>
    <w:rsid w:val="00707546"/>
    <w:rsid w:val="0072463D"/>
    <w:rsid w:val="0076093F"/>
    <w:rsid w:val="00762DB0"/>
    <w:rsid w:val="00774220"/>
    <w:rsid w:val="00774284"/>
    <w:rsid w:val="007A17FE"/>
    <w:rsid w:val="007A3AEB"/>
    <w:rsid w:val="007A64FB"/>
    <w:rsid w:val="007A6FEF"/>
    <w:rsid w:val="007B6DBF"/>
    <w:rsid w:val="007D298E"/>
    <w:rsid w:val="007E46F2"/>
    <w:rsid w:val="007F09D5"/>
    <w:rsid w:val="00802900"/>
    <w:rsid w:val="00811636"/>
    <w:rsid w:val="00813E30"/>
    <w:rsid w:val="00831868"/>
    <w:rsid w:val="008503D6"/>
    <w:rsid w:val="0085199A"/>
    <w:rsid w:val="00854B70"/>
    <w:rsid w:val="00855399"/>
    <w:rsid w:val="008774B3"/>
    <w:rsid w:val="00894804"/>
    <w:rsid w:val="00896636"/>
    <w:rsid w:val="008D0358"/>
    <w:rsid w:val="008E0B49"/>
    <w:rsid w:val="00900B80"/>
    <w:rsid w:val="00911B22"/>
    <w:rsid w:val="00954EDC"/>
    <w:rsid w:val="009728BD"/>
    <w:rsid w:val="009801EF"/>
    <w:rsid w:val="009A18D0"/>
    <w:rsid w:val="009A27C6"/>
    <w:rsid w:val="009B7CEC"/>
    <w:rsid w:val="009D0614"/>
    <w:rsid w:val="00A04C75"/>
    <w:rsid w:val="00A42F12"/>
    <w:rsid w:val="00A47C1D"/>
    <w:rsid w:val="00A52EA8"/>
    <w:rsid w:val="00A7633D"/>
    <w:rsid w:val="00A847ED"/>
    <w:rsid w:val="00A8587F"/>
    <w:rsid w:val="00A87A3C"/>
    <w:rsid w:val="00AA78BE"/>
    <w:rsid w:val="00AB3B98"/>
    <w:rsid w:val="00AC05CA"/>
    <w:rsid w:val="00AC17B1"/>
    <w:rsid w:val="00AC7F4F"/>
    <w:rsid w:val="00AD1169"/>
    <w:rsid w:val="00AE340A"/>
    <w:rsid w:val="00AE63C8"/>
    <w:rsid w:val="00AE7EA0"/>
    <w:rsid w:val="00B24F7C"/>
    <w:rsid w:val="00B26241"/>
    <w:rsid w:val="00B27F4E"/>
    <w:rsid w:val="00B32DEA"/>
    <w:rsid w:val="00B37E01"/>
    <w:rsid w:val="00B43A86"/>
    <w:rsid w:val="00B45674"/>
    <w:rsid w:val="00B90D83"/>
    <w:rsid w:val="00B91FEA"/>
    <w:rsid w:val="00BA10F4"/>
    <w:rsid w:val="00BB212E"/>
    <w:rsid w:val="00BC090E"/>
    <w:rsid w:val="00C04EF9"/>
    <w:rsid w:val="00C12E76"/>
    <w:rsid w:val="00C23692"/>
    <w:rsid w:val="00C24268"/>
    <w:rsid w:val="00C27FED"/>
    <w:rsid w:val="00C4070B"/>
    <w:rsid w:val="00C44296"/>
    <w:rsid w:val="00C75F31"/>
    <w:rsid w:val="00CA3071"/>
    <w:rsid w:val="00CA4FB4"/>
    <w:rsid w:val="00CB2394"/>
    <w:rsid w:val="00CD777C"/>
    <w:rsid w:val="00CE67FD"/>
    <w:rsid w:val="00D12B09"/>
    <w:rsid w:val="00D25643"/>
    <w:rsid w:val="00D569AE"/>
    <w:rsid w:val="00D60BAC"/>
    <w:rsid w:val="00D720CE"/>
    <w:rsid w:val="00D942AF"/>
    <w:rsid w:val="00D95490"/>
    <w:rsid w:val="00DA6934"/>
    <w:rsid w:val="00DB4A24"/>
    <w:rsid w:val="00DB7F55"/>
    <w:rsid w:val="00DD46AF"/>
    <w:rsid w:val="00E008E5"/>
    <w:rsid w:val="00E13C2C"/>
    <w:rsid w:val="00E35A46"/>
    <w:rsid w:val="00E52F78"/>
    <w:rsid w:val="00E60B5B"/>
    <w:rsid w:val="00E64622"/>
    <w:rsid w:val="00E7081D"/>
    <w:rsid w:val="00E7606E"/>
    <w:rsid w:val="00EC3C24"/>
    <w:rsid w:val="00ED4CE1"/>
    <w:rsid w:val="00EE423C"/>
    <w:rsid w:val="00EF786F"/>
    <w:rsid w:val="00F22D1B"/>
    <w:rsid w:val="00F2331C"/>
    <w:rsid w:val="00F4057A"/>
    <w:rsid w:val="00F47682"/>
    <w:rsid w:val="00F7049C"/>
    <w:rsid w:val="00F731EC"/>
    <w:rsid w:val="00F77DEA"/>
    <w:rsid w:val="00F80B4B"/>
    <w:rsid w:val="00F83907"/>
    <w:rsid w:val="00F8759C"/>
    <w:rsid w:val="00F907F5"/>
    <w:rsid w:val="00FB28FD"/>
    <w:rsid w:val="00FC4DC6"/>
    <w:rsid w:val="00FE172B"/>
    <w:rsid w:val="00FE59E7"/>
    <w:rsid w:val="00FF6ED3"/>
    <w:rsid w:val="047FC395"/>
    <w:rsid w:val="324946A6"/>
    <w:rsid w:val="3606244B"/>
    <w:rsid w:val="67FA67D7"/>
    <w:rsid w:val="6FDF045A"/>
    <w:rsid w:val="7BE59216"/>
    <w:rsid w:val="7F7FD1EE"/>
    <w:rsid w:val="ADF77098"/>
    <w:rsid w:val="C3FFB084"/>
    <w:rsid w:val="C6FF79F1"/>
    <w:rsid w:val="DBBBDBBF"/>
    <w:rsid w:val="DE9B60DE"/>
    <w:rsid w:val="EF4C5270"/>
    <w:rsid w:val="EFFE7B76"/>
    <w:rsid w:val="F76FB5DD"/>
    <w:rsid w:val="FB7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6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Cs/>
      <w:szCs w:val="32"/>
    </w:rPr>
  </w:style>
  <w:style w:type="paragraph" w:styleId="7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13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4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5"/>
    <w:next w:val="1"/>
    <w:link w:val="27"/>
    <w:qFormat/>
    <w:uiPriority w:val="0"/>
    <w:pPr>
      <w:spacing w:before="0" w:after="0" w:line="560" w:lineRule="exact"/>
    </w:pPr>
    <w:rPr>
      <w:rFonts w:asciiTheme="minorHAnsi" w:hAnsiTheme="minorHAnsi" w:cstheme="minorBidi"/>
      <w:bCs w:val="0"/>
      <w:kern w:val="28"/>
    </w:rPr>
  </w:style>
  <w:style w:type="paragraph" w:styleId="17">
    <w:name w:val="Normal (Web)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18">
    <w:name w:val="Title"/>
    <w:basedOn w:val="1"/>
    <w:next w:val="1"/>
    <w:link w:val="26"/>
    <w:qFormat/>
    <w:uiPriority w:val="0"/>
    <w:pPr>
      <w:jc w:val="center"/>
      <w:outlineLvl w:val="0"/>
    </w:pPr>
    <w:rPr>
      <w:rFonts w:eastAsia="方正小标宋简体"/>
      <w:bCs/>
      <w:sz w:val="44"/>
      <w:szCs w:val="32"/>
    </w:rPr>
  </w:style>
  <w:style w:type="paragraph" w:styleId="19">
    <w:name w:val="annotation subject"/>
    <w:basedOn w:val="13"/>
    <w:next w:val="13"/>
    <w:link w:val="49"/>
    <w:semiHidden/>
    <w:unhideWhenUsed/>
    <w:qFormat/>
    <w:uiPriority w:val="99"/>
    <w:rPr>
      <w:b/>
      <w:bCs/>
    </w:rPr>
  </w:style>
  <w:style w:type="character" w:styleId="2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link w:val="4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24">
    <w:name w:val="标题 2 字符"/>
    <w:basedOn w:val="21"/>
    <w:link w:val="5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5">
    <w:name w:val="标题 3 字符"/>
    <w:basedOn w:val="21"/>
    <w:link w:val="6"/>
    <w:qFormat/>
    <w:uiPriority w:val="9"/>
    <w:rPr>
      <w:rFonts w:eastAsia="仿宋_GB2312"/>
      <w:bCs/>
      <w:sz w:val="32"/>
      <w:szCs w:val="32"/>
    </w:rPr>
  </w:style>
  <w:style w:type="character" w:customStyle="1" w:styleId="26">
    <w:name w:val="标题 字符"/>
    <w:link w:val="18"/>
    <w:qFormat/>
    <w:uiPriority w:val="0"/>
    <w:rPr>
      <w:rFonts w:eastAsia="方正小标宋简体"/>
      <w:bCs/>
      <w:sz w:val="44"/>
      <w:szCs w:val="32"/>
    </w:rPr>
  </w:style>
  <w:style w:type="character" w:customStyle="1" w:styleId="27">
    <w:name w:val="副标题 字符"/>
    <w:link w:val="16"/>
    <w:qFormat/>
    <w:uiPriority w:val="0"/>
    <w:rPr>
      <w:rFonts w:eastAsia="楷体_GB2312"/>
      <w:kern w:val="28"/>
      <w:sz w:val="32"/>
      <w:szCs w:val="32"/>
    </w:rPr>
  </w:style>
  <w:style w:type="paragraph" w:customStyle="1" w:styleId="28">
    <w:name w:val="标题3"/>
    <w:basedOn w:val="6"/>
    <w:next w:val="1"/>
    <w:link w:val="29"/>
    <w:qFormat/>
    <w:uiPriority w:val="0"/>
    <w:pPr>
      <w:spacing w:before="0" w:after="0" w:line="560" w:lineRule="exact"/>
    </w:pPr>
  </w:style>
  <w:style w:type="character" w:customStyle="1" w:styleId="29">
    <w:name w:val="标题3 字符"/>
    <w:link w:val="28"/>
    <w:qFormat/>
    <w:uiPriority w:val="0"/>
    <w:rPr>
      <w:rFonts w:eastAsia="仿宋_GB2312"/>
      <w:bCs/>
      <w:sz w:val="32"/>
      <w:szCs w:val="32"/>
    </w:rPr>
  </w:style>
  <w:style w:type="paragraph" w:customStyle="1" w:styleId="30">
    <w:name w:val="专栏"/>
    <w:basedOn w:val="1"/>
    <w:link w:val="31"/>
    <w:qFormat/>
    <w:uiPriority w:val="0"/>
    <w:rPr>
      <w:rFonts w:eastAsia="楷体_GB2312" w:cs="仿宋_GB2312" w:asciiTheme="minorHAnsi" w:hAnsiTheme="minorHAnsi"/>
      <w:spacing w:val="-1"/>
      <w:sz w:val="28"/>
      <w:szCs w:val="28"/>
      <w14:ligatures w14:val="standardContextual"/>
    </w:rPr>
  </w:style>
  <w:style w:type="character" w:customStyle="1" w:styleId="31">
    <w:name w:val="专栏 字符"/>
    <w:link w:val="30"/>
    <w:qFormat/>
    <w:uiPriority w:val="0"/>
    <w:rPr>
      <w:rFonts w:eastAsia="楷体_GB2312" w:cs="仿宋_GB2312"/>
      <w:spacing w:val="-1"/>
      <w:sz w:val="28"/>
      <w:szCs w:val="28"/>
    </w:rPr>
  </w:style>
  <w:style w:type="character" w:customStyle="1" w:styleId="32">
    <w:name w:val="标题 4 字符"/>
    <w:basedOn w:val="21"/>
    <w:link w:val="7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33">
    <w:name w:val="标题 5 字符"/>
    <w:basedOn w:val="21"/>
    <w:link w:val="8"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34">
    <w:name w:val="标题 6 字符"/>
    <w:basedOn w:val="21"/>
    <w:link w:val="9"/>
    <w:semiHidden/>
    <w:qFormat/>
    <w:uiPriority w:val="9"/>
    <w:rPr>
      <w:rFonts w:cstheme="majorBidi"/>
      <w:b/>
      <w:bCs/>
      <w:color w:val="104862" w:themeColor="accent1" w:themeShade="BF"/>
      <w:sz w:val="32"/>
      <w14:ligatures w14:val="none"/>
    </w:rPr>
  </w:style>
  <w:style w:type="character" w:customStyle="1" w:styleId="35">
    <w:name w:val="标题 7 字符"/>
    <w:basedOn w:val="21"/>
    <w:link w:val="10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8 字符"/>
    <w:basedOn w:val="21"/>
    <w:link w:val="11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9 字符"/>
    <w:basedOn w:val="21"/>
    <w:link w:val="12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8">
    <w:name w:val="Quote"/>
    <w:basedOn w:val="1"/>
    <w:next w:val="1"/>
    <w:link w:val="3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21"/>
    <w:link w:val="38"/>
    <w:qFormat/>
    <w:uiPriority w:val="29"/>
    <w:rPr>
      <w:rFonts w:ascii="Times New Roman" w:hAnsi="Times New Roman" w:eastAsia="仿宋_GB2312" w:cs="Times New Roman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3">
    <w:name w:val="明显引用 字符"/>
    <w:basedOn w:val="21"/>
    <w:link w:val="42"/>
    <w:qFormat/>
    <w:uiPriority w:val="30"/>
    <w:rPr>
      <w:rFonts w:ascii="Times New Roman" w:hAnsi="Times New Roman" w:eastAsia="仿宋_GB2312" w:cs="Times New Roman"/>
      <w:i/>
      <w:iCs/>
      <w:color w:val="104862" w:themeColor="accent1" w:themeShade="BF"/>
      <w:sz w:val="32"/>
      <w14:ligatures w14:val="none"/>
    </w:rPr>
  </w:style>
  <w:style w:type="character" w:customStyle="1" w:styleId="44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5">
    <w:name w:val="页眉 字符"/>
    <w:basedOn w:val="21"/>
    <w:link w:val="15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6">
    <w:name w:val="页脚 字符"/>
    <w:basedOn w:val="21"/>
    <w:link w:val="14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customStyle="1" w:styleId="47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48">
    <w:name w:val="批注文字 字符"/>
    <w:basedOn w:val="21"/>
    <w:link w:val="13"/>
    <w:semiHidden/>
    <w:qFormat/>
    <w:uiPriority w:val="99"/>
    <w:rPr>
      <w:rFonts w:ascii="Times New Roman" w:hAnsi="Times New Roman" w:eastAsia="仿宋_GB2312" w:cs="Times New Roman"/>
      <w:sz w:val="32"/>
      <w14:ligatures w14:val="none"/>
    </w:rPr>
  </w:style>
  <w:style w:type="character" w:customStyle="1" w:styleId="49">
    <w:name w:val="批注主题 字符"/>
    <w:basedOn w:val="48"/>
    <w:link w:val="19"/>
    <w:semiHidden/>
    <w:qFormat/>
    <w:uiPriority w:val="99"/>
    <w:rPr>
      <w:rFonts w:ascii="Times New Roman" w:hAnsi="Times New Roman" w:eastAsia="仿宋_GB2312" w:cs="Times New Roman"/>
      <w:b/>
      <w:bCs/>
      <w:sz w:val="32"/>
      <w14:ligatures w14:val="none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1184</Characters>
  <Lines>7</Lines>
  <Paragraphs>2</Paragraphs>
  <TotalTime>1</TotalTime>
  <ScaleCrop>false</ScaleCrop>
  <LinksUpToDate>false</LinksUpToDate>
  <CharactersWithSpaces>1184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2025-06-16T16:06:00Z</dcterms:created>
  <dc:creator>诗耀 黄</dc:creator>
  <cp:lastModifiedBy>李乐</cp:lastModifiedBy>
  <dcterms:modified xsi:type="dcterms:W3CDTF">2025-12-01T03:06:03Z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eyJoZGlkIjoiZWU5Nzk0NjFmZmMyNGNhNzZmN2ZmMTIwOGVhMDc4ODUiLCJ1c2VySWQiOiIxMTQ3Mzk2MzEwIn0=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F66B0FD9A766462FBD1915EE846705B4_13</vt:lpwstr>
  </property>
</Properties>
</file>