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EA138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附件3</w:t>
      </w:r>
      <w:bookmarkStart w:id="1" w:name="_GoBack"/>
      <w:bookmarkEnd w:id="1"/>
    </w:p>
    <w:p w14:paraId="643753A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2026年度深圳市中央引导地方科技发展</w:t>
      </w:r>
    </w:p>
    <w:p w14:paraId="1E923E2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资金深圳国家大学科技园项目概念验证</w:t>
      </w:r>
    </w:p>
    <w:p w14:paraId="750C243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专项项目形式审查要点</w:t>
      </w:r>
    </w:p>
    <w:tbl>
      <w:tblPr>
        <w:tblStyle w:val="3"/>
        <w:tblpPr w:leftFromText="180" w:rightFromText="180" w:vertAnchor="text" w:horzAnchor="page" w:tblpXSpec="center" w:tblpY="146"/>
        <w:tblOverlap w:val="never"/>
        <w:tblW w:w="13821"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425"/>
        <w:gridCol w:w="7396"/>
      </w:tblGrid>
      <w:tr w14:paraId="728705D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3821" w:type="dxa"/>
            <w:gridSpan w:val="2"/>
            <w:vAlign w:val="center"/>
          </w:tcPr>
          <w:p w14:paraId="0722CFF2">
            <w:pPr>
              <w:keepNext w:val="0"/>
              <w:keepLines w:val="0"/>
              <w:pageBreakBefore w:val="0"/>
              <w:widowControl w:val="0"/>
              <w:kinsoku/>
              <w:wordWrap/>
              <w:overflowPunct/>
              <w:topLinePunct w:val="0"/>
              <w:autoSpaceDE/>
              <w:autoSpaceDN/>
              <w:bidi w:val="0"/>
              <w:adjustRightInd/>
              <w:snapToGrid w:val="0"/>
              <w:spacing w:line="340" w:lineRule="exact"/>
              <w:ind w:right="25" w:rightChars="12"/>
              <w:jc w:val="center"/>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b/>
                <w:bCs/>
                <w:sz w:val="24"/>
                <w:szCs w:val="24"/>
                <w:lang w:eastAsia="zh-CN"/>
              </w:rPr>
              <w:t>申请条件：</w:t>
            </w:r>
          </w:p>
        </w:tc>
      </w:tr>
      <w:tr w14:paraId="49063D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3821" w:type="dxa"/>
            <w:gridSpan w:val="2"/>
            <w:vAlign w:val="center"/>
          </w:tcPr>
          <w:p w14:paraId="4B640972">
            <w:pPr>
              <w:keepNext w:val="0"/>
              <w:keepLines w:val="0"/>
              <w:pageBreakBefore w:val="0"/>
              <w:widowControl w:val="0"/>
              <w:numPr>
                <w:ilvl w:val="0"/>
                <w:numId w:val="0"/>
              </w:numPr>
              <w:kinsoku/>
              <w:wordWrap/>
              <w:overflowPunct/>
              <w:topLinePunct w:val="0"/>
              <w:autoSpaceDE/>
              <w:autoSpaceDN/>
              <w:bidi w:val="0"/>
              <w:adjustRightInd/>
              <w:snapToGrid w:val="0"/>
              <w:spacing w:line="340" w:lineRule="exact"/>
              <w:ind w:right="25" w:rightChars="12"/>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w:t>
            </w:r>
            <w:r>
              <w:rPr>
                <w:rFonts w:hint="eastAsia" w:ascii="仿宋_GB2312" w:hAnsi="仿宋_GB2312" w:eastAsia="仿宋_GB2312" w:cs="仿宋_GB2312"/>
                <w:sz w:val="24"/>
              </w:rPr>
              <w:t>牵头单位为深圳虚拟大学园成员单位及其驻园机构（含高等院校、科研机构、企业及社会组织，深圳虚拟大学园成员单位及其驻园机构名录详见附件）</w:t>
            </w:r>
            <w:r>
              <w:rPr>
                <w:rFonts w:hint="eastAsia" w:ascii="仿宋_GB2312" w:hAnsi="仿宋_GB2312" w:eastAsia="仿宋_GB2312" w:cs="仿宋_GB2312"/>
                <w:sz w:val="24"/>
                <w:lang w:eastAsia="zh-CN"/>
              </w:rPr>
              <w:t>。</w:t>
            </w:r>
          </w:p>
        </w:tc>
      </w:tr>
      <w:tr w14:paraId="3CC6172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13821" w:type="dxa"/>
            <w:gridSpan w:val="2"/>
            <w:vAlign w:val="center"/>
          </w:tcPr>
          <w:p w14:paraId="59396831">
            <w:pPr>
              <w:keepNext w:val="0"/>
              <w:keepLines w:val="0"/>
              <w:pageBreakBefore w:val="0"/>
              <w:widowControl w:val="0"/>
              <w:numPr>
                <w:ilvl w:val="0"/>
                <w:numId w:val="0"/>
              </w:numPr>
              <w:kinsoku/>
              <w:wordWrap/>
              <w:overflowPunct/>
              <w:topLinePunct w:val="0"/>
              <w:autoSpaceDE/>
              <w:autoSpaceDN/>
              <w:bidi w:val="0"/>
              <w:adjustRightInd/>
              <w:snapToGrid w:val="0"/>
              <w:spacing w:line="340" w:lineRule="exact"/>
              <w:ind w:right="25" w:rightChars="12"/>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val="en-US" w:eastAsia="zh-CN"/>
              </w:rPr>
              <w:t>2.牵头单位应至少联合一家合作单位联合申报项目，合作单位最多为2家；合作单位须为在深圳市实际经营的企业，经营范围属于深圳市战略性新兴产业和未来产业领域，具备较强的研发能力和营销能力。</w:t>
            </w:r>
          </w:p>
        </w:tc>
      </w:tr>
      <w:tr w14:paraId="2E5C20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13821" w:type="dxa"/>
            <w:gridSpan w:val="2"/>
            <w:vAlign w:val="center"/>
          </w:tcPr>
          <w:p w14:paraId="78EA9AA5">
            <w:pPr>
              <w:keepNext w:val="0"/>
              <w:keepLines w:val="0"/>
              <w:pageBreakBefore w:val="0"/>
              <w:widowControl w:val="0"/>
              <w:numPr>
                <w:ilvl w:val="0"/>
                <w:numId w:val="0"/>
              </w:numPr>
              <w:kinsoku/>
              <w:wordWrap/>
              <w:overflowPunct/>
              <w:topLinePunct w:val="0"/>
              <w:autoSpaceDE/>
              <w:autoSpaceDN/>
              <w:bidi w:val="0"/>
              <w:adjustRightInd/>
              <w:snapToGrid w:val="0"/>
              <w:spacing w:line="340" w:lineRule="exact"/>
              <w:ind w:right="25" w:rightChars="12"/>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3.申请单位应当具有项目实施的基础条件和保障能力，具有健全的组织机构、完善的财务制度和内部风险防控机制等相关制度</w:t>
            </w:r>
            <w:r>
              <w:rPr>
                <w:rFonts w:hint="eastAsia" w:ascii="仿宋_GB2312" w:hAnsi="仿宋_GB2312" w:eastAsia="仿宋_GB2312" w:cs="仿宋_GB2312"/>
                <w:sz w:val="24"/>
                <w:szCs w:val="24"/>
                <w:lang w:val="en" w:eastAsia="zh-CN"/>
              </w:rPr>
              <w:t>。</w:t>
            </w:r>
          </w:p>
        </w:tc>
      </w:tr>
      <w:tr w14:paraId="1CAF6A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13821" w:type="dxa"/>
            <w:gridSpan w:val="2"/>
            <w:vAlign w:val="center"/>
          </w:tcPr>
          <w:p w14:paraId="7F7376CC">
            <w:pPr>
              <w:keepNext w:val="0"/>
              <w:keepLines w:val="0"/>
              <w:pageBreakBefore w:val="0"/>
              <w:widowControl w:val="0"/>
              <w:numPr>
                <w:ilvl w:val="0"/>
                <w:numId w:val="0"/>
              </w:numPr>
              <w:kinsoku/>
              <w:wordWrap/>
              <w:overflowPunct/>
              <w:topLinePunct w:val="0"/>
              <w:autoSpaceDE/>
              <w:autoSpaceDN/>
              <w:bidi w:val="0"/>
              <w:adjustRightInd/>
              <w:snapToGrid w:val="0"/>
              <w:spacing w:line="340" w:lineRule="exact"/>
              <w:ind w:right="25" w:rightChars="12"/>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4.申请单位应当提供相应的配套自筹资金，其中对牵头单位自筹资金不作要求，但项目总自筹资金应不低于申请的财政资助资金。</w:t>
            </w:r>
          </w:p>
        </w:tc>
      </w:tr>
      <w:tr w14:paraId="09D6A86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13821" w:type="dxa"/>
            <w:gridSpan w:val="2"/>
            <w:vAlign w:val="center"/>
          </w:tcPr>
          <w:p w14:paraId="11D96799">
            <w:pPr>
              <w:keepNext w:val="0"/>
              <w:keepLines w:val="0"/>
              <w:pageBreakBefore w:val="0"/>
              <w:widowControl w:val="0"/>
              <w:numPr>
                <w:ilvl w:val="0"/>
                <w:numId w:val="0"/>
              </w:numPr>
              <w:kinsoku/>
              <w:wordWrap/>
              <w:overflowPunct/>
              <w:topLinePunct w:val="0"/>
              <w:autoSpaceDE/>
              <w:autoSpaceDN/>
              <w:bidi w:val="0"/>
              <w:adjustRightInd/>
              <w:snapToGrid w:val="0"/>
              <w:spacing w:line="340" w:lineRule="exact"/>
              <w:ind w:right="25" w:rightChars="12"/>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color w:val="auto"/>
                <w:sz w:val="24"/>
                <w:szCs w:val="24"/>
                <w:lang w:val="en-US" w:eastAsia="zh-CN"/>
              </w:rPr>
              <w:t>5.牵头单位财政资助资金分配比例不低于单个合作单位的分配比例。</w:t>
            </w:r>
          </w:p>
        </w:tc>
      </w:tr>
      <w:tr w14:paraId="69474F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13821" w:type="dxa"/>
            <w:gridSpan w:val="2"/>
            <w:vAlign w:val="center"/>
          </w:tcPr>
          <w:p w14:paraId="1CB0F069">
            <w:pPr>
              <w:keepNext w:val="0"/>
              <w:keepLines w:val="0"/>
              <w:pageBreakBefore w:val="0"/>
              <w:widowControl w:val="0"/>
              <w:numPr>
                <w:ilvl w:val="0"/>
                <w:numId w:val="0"/>
              </w:numPr>
              <w:kinsoku/>
              <w:wordWrap/>
              <w:overflowPunct/>
              <w:topLinePunct w:val="0"/>
              <w:autoSpaceDE/>
              <w:autoSpaceDN/>
              <w:bidi w:val="0"/>
              <w:adjustRightInd/>
              <w:snapToGrid w:val="0"/>
              <w:spacing w:line="340" w:lineRule="exact"/>
              <w:ind w:right="25" w:rightChars="12"/>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6</w:t>
            </w:r>
            <w:r>
              <w:rPr>
                <w:rFonts w:hint="default" w:ascii="仿宋_GB2312" w:hAnsi="仿宋_GB2312" w:eastAsia="仿宋_GB2312" w:cs="仿宋_GB2312"/>
                <w:sz w:val="24"/>
                <w:szCs w:val="24"/>
                <w:lang w:val="en" w:eastAsia="zh-CN"/>
              </w:rPr>
              <w:t>.在2023-2025年度内，牵头单位须曾与企业共建创新平台载体（包括联合实验室、创新中心等），且共建协议中明确约定企业资金投入不低于100万元，或与企业签订的技术开发（委托）合同中至少有1份合同金额不低于100万元</w:t>
            </w:r>
            <w:r>
              <w:rPr>
                <w:rFonts w:hint="eastAsia" w:ascii="仿宋_GB2312" w:hAnsi="仿宋_GB2312" w:eastAsia="仿宋_GB2312" w:cs="仿宋_GB2312"/>
                <w:sz w:val="24"/>
                <w:szCs w:val="24"/>
                <w:lang w:val="en" w:eastAsia="zh-CN"/>
              </w:rPr>
              <w:t>。</w:t>
            </w:r>
          </w:p>
        </w:tc>
      </w:tr>
      <w:tr w14:paraId="658E163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821" w:type="dxa"/>
            <w:gridSpan w:val="2"/>
            <w:vAlign w:val="center"/>
          </w:tcPr>
          <w:p w14:paraId="0A0A1252">
            <w:pPr>
              <w:keepNext w:val="0"/>
              <w:keepLines w:val="0"/>
              <w:pageBreakBefore w:val="0"/>
              <w:widowControl w:val="0"/>
              <w:numPr>
                <w:ilvl w:val="0"/>
                <w:numId w:val="0"/>
              </w:numPr>
              <w:kinsoku/>
              <w:wordWrap/>
              <w:overflowPunct/>
              <w:topLinePunct w:val="0"/>
              <w:autoSpaceDE/>
              <w:autoSpaceDN/>
              <w:bidi w:val="0"/>
              <w:adjustRightInd/>
              <w:snapToGrid w:val="0"/>
              <w:spacing w:line="340" w:lineRule="exact"/>
              <w:ind w:right="25" w:rightChars="12"/>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val="en-US" w:eastAsia="zh-CN"/>
              </w:rPr>
              <w:t>7.项目负责人必须为牵头单位的全职人员，近3个月应在牵头单位连续缴纳社会保险</w:t>
            </w:r>
            <w:r>
              <w:rPr>
                <w:rFonts w:hint="eastAsia" w:ascii="仿宋_GB2312" w:hAnsi="仿宋_GB2312" w:eastAsia="仿宋_GB2312" w:cs="仿宋_GB2312"/>
                <w:sz w:val="24"/>
                <w:szCs w:val="24"/>
                <w:lang w:eastAsia="zh-CN"/>
              </w:rPr>
              <w:t>。</w:t>
            </w:r>
          </w:p>
        </w:tc>
      </w:tr>
      <w:tr w14:paraId="33B317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13821" w:type="dxa"/>
            <w:gridSpan w:val="2"/>
            <w:vAlign w:val="center"/>
          </w:tcPr>
          <w:p w14:paraId="445D50DB">
            <w:pPr>
              <w:keepNext w:val="0"/>
              <w:keepLines w:val="0"/>
              <w:pageBreakBefore w:val="0"/>
              <w:widowControl w:val="0"/>
              <w:kinsoku/>
              <w:wordWrap/>
              <w:overflowPunct/>
              <w:topLinePunct w:val="0"/>
              <w:autoSpaceDE/>
              <w:autoSpaceDN/>
              <w:bidi w:val="0"/>
              <w:adjustRightInd/>
              <w:snapToGrid w:val="0"/>
              <w:spacing w:line="340" w:lineRule="exact"/>
              <w:ind w:right="25" w:rightChars="12"/>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val="en-US" w:eastAsia="zh-CN"/>
              </w:rPr>
              <w:t>8.项目负责人在项目完成年度原则上不超过60周岁（如1年期项目应在1967年1月1日后出生）。</w:t>
            </w:r>
          </w:p>
        </w:tc>
      </w:tr>
      <w:tr w14:paraId="11B27B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13821" w:type="dxa"/>
            <w:gridSpan w:val="2"/>
            <w:vAlign w:val="center"/>
          </w:tcPr>
          <w:p w14:paraId="35EF0B1C">
            <w:pPr>
              <w:keepNext w:val="0"/>
              <w:keepLines w:val="0"/>
              <w:pageBreakBefore w:val="0"/>
              <w:widowControl w:val="0"/>
              <w:kinsoku/>
              <w:wordWrap/>
              <w:overflowPunct/>
              <w:topLinePunct w:val="0"/>
              <w:autoSpaceDE/>
              <w:autoSpaceDN/>
              <w:bidi w:val="0"/>
              <w:adjustRightInd/>
              <w:snapToGrid w:val="0"/>
              <w:spacing w:line="340" w:lineRule="exact"/>
              <w:ind w:right="25" w:rightChars="12"/>
              <w:textAlignment w:val="auto"/>
              <w:rPr>
                <w:rFonts w:hint="default" w:ascii="仿宋_GB2312" w:hAnsi="仿宋_GB2312" w:eastAsia="仿宋_GB2312" w:cs="仿宋_GB2312"/>
                <w:sz w:val="24"/>
                <w:szCs w:val="24"/>
                <w:lang w:val="en" w:eastAsia="zh-CN"/>
              </w:rPr>
            </w:pPr>
            <w:r>
              <w:rPr>
                <w:rFonts w:hint="eastAsia" w:ascii="仿宋_GB2312" w:hAnsi="仿宋_GB2312" w:eastAsia="仿宋_GB2312" w:cs="仿宋_GB2312"/>
                <w:sz w:val="24"/>
                <w:szCs w:val="24"/>
                <w:lang w:val="en-US" w:eastAsia="zh-CN"/>
              </w:rPr>
              <w:t>9</w:t>
            </w:r>
            <w:r>
              <w:rPr>
                <w:rFonts w:hint="default" w:ascii="仿宋_GB2312" w:hAnsi="仿宋_GB2312" w:eastAsia="仿宋_GB2312" w:cs="仿宋_GB2312"/>
                <w:sz w:val="24"/>
                <w:szCs w:val="24"/>
                <w:lang w:val="en" w:eastAsia="zh-CN"/>
              </w:rPr>
              <w:t>.项目组主要成员（含项目负责人）中牵头单位人数不少于单个合作单位人数</w:t>
            </w:r>
            <w:r>
              <w:rPr>
                <w:rFonts w:hint="eastAsia" w:ascii="仿宋_GB2312" w:hAnsi="仿宋_GB2312" w:eastAsia="仿宋_GB2312" w:cs="仿宋_GB2312"/>
                <w:sz w:val="24"/>
                <w:szCs w:val="24"/>
                <w:lang w:val="en" w:eastAsia="zh-CN"/>
              </w:rPr>
              <w:t>。</w:t>
            </w:r>
          </w:p>
        </w:tc>
      </w:tr>
      <w:tr w14:paraId="03232CD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0" w:hRule="atLeast"/>
          <w:jc w:val="center"/>
        </w:trPr>
        <w:tc>
          <w:tcPr>
            <w:tcW w:w="13821" w:type="dxa"/>
            <w:gridSpan w:val="2"/>
            <w:vAlign w:val="center"/>
          </w:tcPr>
          <w:p w14:paraId="4DFD3DB1">
            <w:pPr>
              <w:keepNext w:val="0"/>
              <w:keepLines w:val="0"/>
              <w:pageBreakBefore w:val="0"/>
              <w:widowControl w:val="0"/>
              <w:kinsoku/>
              <w:wordWrap/>
              <w:overflowPunct/>
              <w:topLinePunct w:val="0"/>
              <w:autoSpaceDE/>
              <w:autoSpaceDN/>
              <w:bidi w:val="0"/>
              <w:adjustRightInd/>
              <w:snapToGrid w:val="0"/>
              <w:spacing w:line="340" w:lineRule="exact"/>
              <w:ind w:right="25" w:rightChars="12"/>
              <w:textAlignment w:val="auto"/>
              <w:rPr>
                <w:rFonts w:hint="eastAsia" w:ascii="仿宋_GB2312" w:hAnsi="仿宋_GB2312" w:eastAsia="仿宋_GB2312" w:cs="仿宋_GB2312"/>
                <w:sz w:val="24"/>
                <w:szCs w:val="24"/>
                <w:highlight w:val="none"/>
                <w:lang w:eastAsia="zh-CN"/>
              </w:rPr>
            </w:pPr>
            <w:r>
              <w:rPr>
                <w:rFonts w:hint="eastAsia" w:ascii="仿宋_GB2312" w:hAnsi="仿宋_GB2312" w:eastAsia="仿宋_GB2312" w:cs="仿宋_GB2312"/>
                <w:sz w:val="24"/>
                <w:szCs w:val="24"/>
                <w:highlight w:val="none"/>
                <w:lang w:val="en-US" w:eastAsia="zh-CN"/>
              </w:rPr>
              <w:t>10.项目组成员总人数的50%以上（含）应为申请单位的全职人员，且近3个月（含）应在申请单位连续缴纳深圳社会保险。所有申请材料（含申请书、可行性研究报告、社保缴纳凭证等）中的项目组成员名单必须保持一致。</w:t>
            </w:r>
          </w:p>
        </w:tc>
      </w:tr>
      <w:tr w14:paraId="55CD9D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0" w:hRule="atLeast"/>
          <w:jc w:val="center"/>
        </w:trPr>
        <w:tc>
          <w:tcPr>
            <w:tcW w:w="13821" w:type="dxa"/>
            <w:gridSpan w:val="2"/>
            <w:vAlign w:val="center"/>
          </w:tcPr>
          <w:p w14:paraId="5283311F">
            <w:pPr>
              <w:keepNext w:val="0"/>
              <w:keepLines w:val="0"/>
              <w:pageBreakBefore w:val="0"/>
              <w:widowControl w:val="0"/>
              <w:kinsoku/>
              <w:wordWrap/>
              <w:overflowPunct/>
              <w:topLinePunct w:val="0"/>
              <w:autoSpaceDE/>
              <w:autoSpaceDN/>
              <w:bidi w:val="0"/>
              <w:adjustRightInd/>
              <w:snapToGrid w:val="0"/>
              <w:spacing w:line="340" w:lineRule="exact"/>
              <w:ind w:right="25" w:rightChars="12"/>
              <w:textAlignment w:val="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11.</w:t>
            </w:r>
            <w:r>
              <w:rPr>
                <w:rFonts w:hint="eastAsia" w:ascii="仿宋_GB2312" w:hAnsi="仿宋_GB2312" w:eastAsia="仿宋_GB2312" w:cs="仿宋_GB2312"/>
                <w:sz w:val="24"/>
                <w:highlight w:val="none"/>
              </w:rPr>
              <w:t>申请单位、项目负责人、项目组主要成员和其他成员不存在被限制申请财政性资金项目惩戒情形，未被列入超期未申请验收名单和超期未退款名单；项目组成员未被列入验收不通过名单</w:t>
            </w:r>
            <w:r>
              <w:rPr>
                <w:rFonts w:hint="eastAsia" w:ascii="仿宋_GB2312" w:hAnsi="仿宋_GB2312" w:eastAsia="仿宋_GB2312" w:cs="仿宋_GB2312"/>
                <w:sz w:val="24"/>
                <w:highlight w:val="none"/>
                <w:lang w:eastAsia="zh-CN"/>
              </w:rPr>
              <w:t>。</w:t>
            </w:r>
          </w:p>
        </w:tc>
      </w:tr>
      <w:tr w14:paraId="50C03FD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13821" w:type="dxa"/>
            <w:gridSpan w:val="2"/>
            <w:vAlign w:val="center"/>
          </w:tcPr>
          <w:p w14:paraId="72776342">
            <w:pPr>
              <w:keepNext w:val="0"/>
              <w:keepLines w:val="0"/>
              <w:pageBreakBefore w:val="0"/>
              <w:widowControl w:val="0"/>
              <w:kinsoku/>
              <w:wordWrap/>
              <w:overflowPunct/>
              <w:topLinePunct w:val="0"/>
              <w:autoSpaceDE/>
              <w:autoSpaceDN/>
              <w:bidi w:val="0"/>
              <w:adjustRightInd/>
              <w:snapToGrid w:val="0"/>
              <w:spacing w:line="340" w:lineRule="exact"/>
              <w:ind w:right="25" w:rightChars="12"/>
              <w:textAlignment w:val="auto"/>
              <w:rPr>
                <w:rFonts w:hint="default"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12.每家单位申报概念验证专项项目原则上不超过1项；深圳虚拟大学园公益指数运行评价结果为A级（以项目申请指南发布前最新公布结果为准）的单位，可申报2项。</w:t>
            </w:r>
          </w:p>
        </w:tc>
      </w:tr>
      <w:tr w14:paraId="595282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3" w:hRule="atLeast"/>
          <w:jc w:val="center"/>
        </w:trPr>
        <w:tc>
          <w:tcPr>
            <w:tcW w:w="13821" w:type="dxa"/>
            <w:gridSpan w:val="2"/>
            <w:vAlign w:val="center"/>
          </w:tcPr>
          <w:p w14:paraId="08AD3E5A">
            <w:pPr>
              <w:keepNext w:val="0"/>
              <w:keepLines w:val="0"/>
              <w:pageBreakBefore w:val="0"/>
              <w:widowControl w:val="0"/>
              <w:kinsoku/>
              <w:wordWrap/>
              <w:overflowPunct/>
              <w:topLinePunct w:val="0"/>
              <w:autoSpaceDE/>
              <w:autoSpaceDN/>
              <w:bidi w:val="0"/>
              <w:adjustRightInd/>
              <w:snapToGrid w:val="0"/>
              <w:spacing w:line="340" w:lineRule="exact"/>
              <w:ind w:right="25" w:rightChars="12"/>
              <w:textAlignment w:val="auto"/>
              <w:rPr>
                <w:rFonts w:hint="default"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13.在研的重点产业研发计划和深圳市技术攻关项目（含原技术攻关面上、重点、重大项目，可持续发展专项（含双碳专项），科技重大专项等）负责人不得再次作为项目负责人申请本年度概念验证专项项目（以项目验收状态为“已受理”为准）。</w:t>
            </w:r>
          </w:p>
        </w:tc>
      </w:tr>
      <w:tr w14:paraId="38DD202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3821" w:type="dxa"/>
            <w:gridSpan w:val="2"/>
            <w:vAlign w:val="center"/>
          </w:tcPr>
          <w:p w14:paraId="0C66F377">
            <w:pPr>
              <w:keepNext w:val="0"/>
              <w:keepLines w:val="0"/>
              <w:pageBreakBefore w:val="0"/>
              <w:widowControl w:val="0"/>
              <w:kinsoku/>
              <w:wordWrap/>
              <w:overflowPunct/>
              <w:topLinePunct w:val="0"/>
              <w:autoSpaceDE/>
              <w:autoSpaceDN/>
              <w:bidi w:val="0"/>
              <w:adjustRightInd/>
              <w:snapToGrid w:val="0"/>
              <w:spacing w:line="340" w:lineRule="exact"/>
              <w:ind w:right="25" w:rightChars="12"/>
              <w:textAlignment w:val="auto"/>
              <w:rPr>
                <w:rFonts w:hint="default"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14.参与本批次项目编制指南的咨询专家组成员不得参与申报本次概念验证专项项目。</w:t>
            </w:r>
          </w:p>
        </w:tc>
      </w:tr>
      <w:tr w14:paraId="181BE5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3821" w:type="dxa"/>
            <w:gridSpan w:val="2"/>
            <w:vAlign w:val="center"/>
          </w:tcPr>
          <w:p w14:paraId="7B99F2A4">
            <w:pPr>
              <w:keepNext w:val="0"/>
              <w:keepLines w:val="0"/>
              <w:pageBreakBefore w:val="0"/>
              <w:widowControl w:val="0"/>
              <w:kinsoku/>
              <w:wordWrap/>
              <w:overflowPunct/>
              <w:topLinePunct w:val="0"/>
              <w:autoSpaceDE/>
              <w:autoSpaceDN/>
              <w:bidi w:val="0"/>
              <w:adjustRightInd/>
              <w:snapToGrid w:val="0"/>
              <w:spacing w:line="340" w:lineRule="exact"/>
              <w:ind w:right="25" w:rightChars="12"/>
              <w:textAlignment w:val="auto"/>
              <w:rPr>
                <w:rFonts w:hint="default"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15.深圳市概念验证中心的入库项目，不得参与本项目申报。</w:t>
            </w:r>
          </w:p>
        </w:tc>
      </w:tr>
      <w:tr w14:paraId="08D38F6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6425" w:type="dxa"/>
            <w:vAlign w:val="center"/>
          </w:tcPr>
          <w:p w14:paraId="60A9C5B4">
            <w:pPr>
              <w:keepNext w:val="0"/>
              <w:keepLines w:val="0"/>
              <w:pageBreakBefore w:val="0"/>
              <w:widowControl w:val="0"/>
              <w:kinsoku/>
              <w:wordWrap/>
              <w:overflowPunct/>
              <w:topLinePunct w:val="0"/>
              <w:autoSpaceDE/>
              <w:autoSpaceDN/>
              <w:bidi w:val="0"/>
              <w:adjustRightInd/>
              <w:snapToGrid w:val="0"/>
              <w:spacing w:line="340" w:lineRule="exact"/>
              <w:ind w:right="25" w:rightChars="12"/>
              <w:jc w:val="center"/>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b/>
                <w:bCs/>
                <w:sz w:val="24"/>
                <w:szCs w:val="24"/>
                <w:lang w:val="en-US" w:eastAsia="zh-CN"/>
              </w:rPr>
              <w:t>应提交主要材料</w:t>
            </w:r>
          </w:p>
        </w:tc>
        <w:tc>
          <w:tcPr>
            <w:tcW w:w="7396" w:type="dxa"/>
            <w:vAlign w:val="center"/>
          </w:tcPr>
          <w:p w14:paraId="3060E022">
            <w:pPr>
              <w:keepNext w:val="0"/>
              <w:keepLines w:val="0"/>
              <w:pageBreakBefore w:val="0"/>
              <w:widowControl w:val="0"/>
              <w:kinsoku/>
              <w:wordWrap/>
              <w:overflowPunct/>
              <w:topLinePunct w:val="0"/>
              <w:autoSpaceDE/>
              <w:autoSpaceDN/>
              <w:bidi w:val="0"/>
              <w:adjustRightInd/>
              <w:snapToGrid w:val="0"/>
              <w:spacing w:line="340" w:lineRule="exact"/>
              <w:ind w:right="25" w:rightChars="12"/>
              <w:jc w:val="center"/>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b/>
                <w:bCs/>
                <w:sz w:val="24"/>
                <w:szCs w:val="24"/>
                <w:lang w:val="en-US" w:eastAsia="zh-CN"/>
              </w:rPr>
              <w:t>补充说明</w:t>
            </w:r>
          </w:p>
        </w:tc>
      </w:tr>
      <w:tr w14:paraId="09B631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38" w:hRule="atLeast"/>
          <w:jc w:val="center"/>
        </w:trPr>
        <w:tc>
          <w:tcPr>
            <w:tcW w:w="6425" w:type="dxa"/>
            <w:vAlign w:val="center"/>
          </w:tcPr>
          <w:p w14:paraId="42BD8E56">
            <w:pPr>
              <w:keepNext w:val="0"/>
              <w:keepLines w:val="0"/>
              <w:pageBreakBefore w:val="0"/>
              <w:widowControl w:val="0"/>
              <w:kinsoku/>
              <w:wordWrap/>
              <w:overflowPunct/>
              <w:topLinePunct w:val="0"/>
              <w:autoSpaceDE/>
              <w:autoSpaceDN/>
              <w:bidi w:val="0"/>
              <w:adjustRightInd/>
              <w:snapToGrid w:val="0"/>
              <w:spacing w:line="340" w:lineRule="exact"/>
              <w:ind w:right="25" w:rightChars="12"/>
              <w:textAlignment w:val="auto"/>
              <w:rPr>
                <w:rFonts w:hint="eastAsia" w:ascii="仿宋_GB2312" w:hAnsi="仿宋_GB2312" w:eastAsia="仿宋_GB2312" w:cs="仿宋_GB2312"/>
                <w:b/>
                <w:bCs/>
                <w:sz w:val="24"/>
                <w:szCs w:val="24"/>
                <w:lang w:val="en-US" w:eastAsia="zh-CN"/>
              </w:rPr>
            </w:pPr>
            <w:r>
              <w:rPr>
                <w:rFonts w:hint="eastAsia" w:ascii="仿宋_GB2312" w:hAnsi="仿宋_GB2312" w:eastAsia="仿宋_GB2312" w:cs="仿宋_GB2312"/>
                <w:sz w:val="24"/>
                <w:szCs w:val="24"/>
                <w:lang w:val="en-US" w:eastAsia="zh-CN"/>
              </w:rPr>
              <w:t>1.</w:t>
            </w:r>
            <w:bookmarkStart w:id="0" w:name="OLE_LINK3"/>
            <w:r>
              <w:rPr>
                <w:rFonts w:hint="eastAsia" w:ascii="仿宋_GB2312" w:hAnsi="仿宋_GB2312" w:eastAsia="仿宋_GB2312" w:cs="仿宋_GB2312"/>
                <w:sz w:val="24"/>
                <w:szCs w:val="24"/>
                <w:lang w:val="en-US" w:eastAsia="zh-CN"/>
              </w:rPr>
              <w:t>营业执照或事业单位、社会团体登记证书复印件（加盖公章）</w:t>
            </w:r>
            <w:bookmarkEnd w:id="0"/>
          </w:p>
        </w:tc>
        <w:tc>
          <w:tcPr>
            <w:tcW w:w="7396" w:type="dxa"/>
            <w:vAlign w:val="center"/>
          </w:tcPr>
          <w:p w14:paraId="2D74D644">
            <w:pPr>
              <w:keepNext w:val="0"/>
              <w:keepLines w:val="0"/>
              <w:pageBreakBefore w:val="0"/>
              <w:widowControl w:val="0"/>
              <w:kinsoku/>
              <w:wordWrap/>
              <w:overflowPunct/>
              <w:topLinePunct w:val="0"/>
              <w:autoSpaceDE/>
              <w:autoSpaceDN/>
              <w:bidi w:val="0"/>
              <w:adjustRightInd/>
              <w:snapToGrid w:val="0"/>
              <w:spacing w:line="340" w:lineRule="exact"/>
              <w:ind w:right="25" w:rightChars="12"/>
              <w:jc w:val="center"/>
              <w:textAlignment w:val="auto"/>
              <w:rPr>
                <w:rFonts w:hint="default" w:ascii="仿宋_GB2312" w:hAnsi="仿宋_GB2312" w:eastAsia="仿宋_GB2312" w:cs="仿宋_GB2312"/>
                <w:b/>
                <w:bCs/>
                <w:sz w:val="24"/>
                <w:szCs w:val="24"/>
                <w:lang w:val="en-US" w:eastAsia="zh-CN"/>
              </w:rPr>
            </w:pPr>
            <w:r>
              <w:rPr>
                <w:rFonts w:hint="eastAsia" w:ascii="仿宋_GB2312" w:hAnsi="仿宋_GB2312" w:eastAsia="仿宋_GB2312" w:cs="仿宋_GB2312"/>
                <w:b/>
                <w:bCs/>
                <w:sz w:val="24"/>
                <w:szCs w:val="24"/>
                <w:lang w:val="en-US" w:eastAsia="zh-CN"/>
              </w:rPr>
              <w:t>/</w:t>
            </w:r>
          </w:p>
        </w:tc>
      </w:tr>
      <w:tr w14:paraId="26E4AD9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6425" w:type="dxa"/>
            <w:vAlign w:val="center"/>
          </w:tcPr>
          <w:p w14:paraId="035F7FAD">
            <w:pPr>
              <w:keepNext w:val="0"/>
              <w:keepLines w:val="0"/>
              <w:pageBreakBefore w:val="0"/>
              <w:widowControl w:val="0"/>
              <w:kinsoku/>
              <w:wordWrap/>
              <w:overflowPunct/>
              <w:topLinePunct w:val="0"/>
              <w:autoSpaceDE/>
              <w:autoSpaceDN/>
              <w:bidi w:val="0"/>
              <w:adjustRightInd/>
              <w:snapToGrid w:val="0"/>
              <w:spacing w:line="340" w:lineRule="exact"/>
              <w:ind w:right="25" w:rightChars="12"/>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2.经注册会计师行业统一监管平台备案的含有二维验证码封面的2025年度财务审计报告复印件或通过审查的事业单位财务决算报表复印件（加盖公章）</w:t>
            </w:r>
          </w:p>
        </w:tc>
        <w:tc>
          <w:tcPr>
            <w:tcW w:w="7396" w:type="dxa"/>
            <w:vAlign w:val="center"/>
          </w:tcPr>
          <w:p w14:paraId="16EEADA8">
            <w:pPr>
              <w:keepNext w:val="0"/>
              <w:keepLines w:val="0"/>
              <w:pageBreakBefore w:val="0"/>
              <w:widowControl w:val="0"/>
              <w:kinsoku/>
              <w:wordWrap/>
              <w:overflowPunct/>
              <w:topLinePunct w:val="0"/>
              <w:autoSpaceDE/>
              <w:autoSpaceDN/>
              <w:bidi w:val="0"/>
              <w:adjustRightInd/>
              <w:snapToGrid w:val="0"/>
              <w:spacing w:line="340" w:lineRule="exact"/>
              <w:ind w:right="25" w:rightChars="12"/>
              <w:jc w:val="left"/>
              <w:textAlignment w:val="auto"/>
              <w:rPr>
                <w:rFonts w:hint="eastAsia" w:ascii="仿宋_GB2312" w:hAnsi="仿宋_GB2312" w:eastAsia="仿宋_GB2312" w:cs="仿宋_GB2312"/>
                <w:b/>
                <w:bCs/>
                <w:sz w:val="24"/>
                <w:szCs w:val="24"/>
                <w:lang w:val="en-US" w:eastAsia="zh-CN"/>
              </w:rPr>
            </w:pPr>
            <w:r>
              <w:rPr>
                <w:rFonts w:hint="eastAsia" w:ascii="仿宋_GB2312" w:hAnsi="仿宋_GB2312" w:eastAsia="仿宋_GB2312" w:cs="仿宋_GB2312"/>
                <w:b w:val="0"/>
                <w:bCs w:val="0"/>
                <w:sz w:val="24"/>
                <w:szCs w:val="24"/>
                <w:lang w:val="en-US" w:eastAsia="zh-CN"/>
              </w:rPr>
              <w:t>未能完成 2025年度财务审计报告的单位，提交2024年度财务审计报告复印件；牵头单位必须提供，不可提供合并财务报表；注册未满一年的可提供验资报告复印件。</w:t>
            </w:r>
          </w:p>
        </w:tc>
      </w:tr>
      <w:tr w14:paraId="2D738F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425" w:type="dxa"/>
            <w:vAlign w:val="center"/>
          </w:tcPr>
          <w:p w14:paraId="1332FEDE">
            <w:pPr>
              <w:keepNext w:val="0"/>
              <w:keepLines w:val="0"/>
              <w:pageBreakBefore w:val="0"/>
              <w:widowControl w:val="0"/>
              <w:kinsoku/>
              <w:wordWrap/>
              <w:overflowPunct/>
              <w:topLinePunct w:val="0"/>
              <w:autoSpaceDE/>
              <w:autoSpaceDN/>
              <w:bidi w:val="0"/>
              <w:adjustRightInd/>
              <w:snapToGrid w:val="0"/>
              <w:spacing w:line="340" w:lineRule="exact"/>
              <w:ind w:right="25" w:rightChars="12"/>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3.单位资质证书（可选项）（加盖公章）</w:t>
            </w:r>
          </w:p>
        </w:tc>
        <w:tc>
          <w:tcPr>
            <w:tcW w:w="7396" w:type="dxa"/>
            <w:vAlign w:val="center"/>
          </w:tcPr>
          <w:p w14:paraId="3DD181DB">
            <w:pPr>
              <w:keepNext w:val="0"/>
              <w:keepLines w:val="0"/>
              <w:pageBreakBefore w:val="0"/>
              <w:widowControl w:val="0"/>
              <w:kinsoku/>
              <w:wordWrap/>
              <w:overflowPunct/>
              <w:topLinePunct w:val="0"/>
              <w:autoSpaceDE/>
              <w:autoSpaceDN/>
              <w:bidi w:val="0"/>
              <w:adjustRightInd/>
              <w:snapToGrid w:val="0"/>
              <w:spacing w:line="340" w:lineRule="exact"/>
              <w:ind w:right="25" w:rightChars="12"/>
              <w:jc w:val="center"/>
              <w:textAlignment w:val="auto"/>
              <w:rPr>
                <w:rFonts w:hint="eastAsia" w:ascii="仿宋_GB2312" w:hAnsi="仿宋_GB2312" w:eastAsia="仿宋_GB2312" w:cs="仿宋_GB2312"/>
                <w:b/>
                <w:bCs/>
                <w:sz w:val="24"/>
                <w:szCs w:val="24"/>
                <w:lang w:val="en-US" w:eastAsia="zh-CN"/>
              </w:rPr>
            </w:pPr>
            <w:r>
              <w:rPr>
                <w:rFonts w:hint="eastAsia" w:ascii="仿宋_GB2312" w:hAnsi="仿宋_GB2312" w:eastAsia="仿宋_GB2312" w:cs="仿宋_GB2312"/>
                <w:b/>
                <w:bCs/>
                <w:sz w:val="24"/>
                <w:szCs w:val="24"/>
                <w:lang w:val="en-US" w:eastAsia="zh-CN"/>
              </w:rPr>
              <w:t>/</w:t>
            </w:r>
          </w:p>
        </w:tc>
      </w:tr>
      <w:tr w14:paraId="591A59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6425" w:type="dxa"/>
            <w:vAlign w:val="center"/>
          </w:tcPr>
          <w:p w14:paraId="323A8619">
            <w:pPr>
              <w:keepNext w:val="0"/>
              <w:keepLines w:val="0"/>
              <w:pageBreakBefore w:val="0"/>
              <w:widowControl w:val="0"/>
              <w:kinsoku/>
              <w:wordWrap/>
              <w:overflowPunct/>
              <w:topLinePunct w:val="0"/>
              <w:autoSpaceDE/>
              <w:autoSpaceDN/>
              <w:bidi w:val="0"/>
              <w:adjustRightInd/>
              <w:snapToGrid w:val="0"/>
              <w:spacing w:line="340" w:lineRule="exact"/>
              <w:ind w:right="25" w:rightChars="12"/>
              <w:textAlignment w:val="auto"/>
              <w:rPr>
                <w:rFonts w:hint="default" w:ascii="仿宋_GB2312" w:hAnsi="仿宋_GB2312" w:eastAsia="仿宋_GB2312" w:cs="仿宋_GB2312"/>
                <w:b/>
                <w:bCs/>
                <w:sz w:val="24"/>
                <w:szCs w:val="24"/>
                <w:lang w:val="en-US" w:eastAsia="zh-CN"/>
              </w:rPr>
            </w:pPr>
            <w:r>
              <w:rPr>
                <w:rFonts w:hint="eastAsia" w:ascii="仿宋_GB2312" w:hAnsi="仿宋_GB2312" w:eastAsia="仿宋_GB2312" w:cs="仿宋_GB2312"/>
                <w:sz w:val="24"/>
                <w:szCs w:val="24"/>
                <w:highlight w:val="none"/>
                <w:lang w:val="en-US" w:eastAsia="zh-CN"/>
              </w:rPr>
              <w:t>4.国际相关标准组织的批准文件（可选项）</w:t>
            </w:r>
            <w:r>
              <w:rPr>
                <w:rFonts w:hint="eastAsia" w:ascii="仿宋_GB2312" w:hAnsi="仿宋_GB2312" w:eastAsia="仿宋_GB2312" w:cs="仿宋_GB2312"/>
                <w:sz w:val="24"/>
                <w:szCs w:val="24"/>
                <w:lang w:val="en-US" w:eastAsia="zh-CN"/>
              </w:rPr>
              <w:t>（加盖公章）</w:t>
            </w:r>
          </w:p>
        </w:tc>
        <w:tc>
          <w:tcPr>
            <w:tcW w:w="7396" w:type="dxa"/>
            <w:vAlign w:val="center"/>
          </w:tcPr>
          <w:p w14:paraId="22FBF0CA">
            <w:pPr>
              <w:keepNext w:val="0"/>
              <w:keepLines w:val="0"/>
              <w:pageBreakBefore w:val="0"/>
              <w:widowControl w:val="0"/>
              <w:kinsoku/>
              <w:wordWrap/>
              <w:overflowPunct/>
              <w:topLinePunct w:val="0"/>
              <w:autoSpaceDE/>
              <w:autoSpaceDN/>
              <w:bidi w:val="0"/>
              <w:adjustRightInd/>
              <w:snapToGrid w:val="0"/>
              <w:spacing w:line="340" w:lineRule="exact"/>
              <w:ind w:right="25" w:rightChars="12"/>
              <w:jc w:val="center"/>
              <w:textAlignment w:val="auto"/>
              <w:rPr>
                <w:rFonts w:hint="eastAsia" w:ascii="仿宋_GB2312" w:hAnsi="仿宋_GB2312" w:eastAsia="仿宋_GB2312" w:cs="仿宋_GB2312"/>
                <w:b/>
                <w:bCs/>
                <w:sz w:val="24"/>
                <w:szCs w:val="24"/>
                <w:lang w:val="en-US" w:eastAsia="zh-CN"/>
              </w:rPr>
            </w:pPr>
            <w:r>
              <w:rPr>
                <w:rFonts w:hint="eastAsia" w:ascii="仿宋_GB2312" w:hAnsi="仿宋_GB2312" w:eastAsia="仿宋_GB2312" w:cs="仿宋_GB2312"/>
                <w:b/>
                <w:bCs/>
                <w:sz w:val="24"/>
                <w:szCs w:val="24"/>
                <w:lang w:val="en-US" w:eastAsia="zh-CN"/>
              </w:rPr>
              <w:t>/</w:t>
            </w:r>
          </w:p>
        </w:tc>
      </w:tr>
      <w:tr w14:paraId="59669D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21" w:hRule="atLeast"/>
          <w:jc w:val="center"/>
        </w:trPr>
        <w:tc>
          <w:tcPr>
            <w:tcW w:w="6425" w:type="dxa"/>
            <w:vAlign w:val="center"/>
          </w:tcPr>
          <w:p w14:paraId="7B71DC5C">
            <w:pPr>
              <w:keepNext w:val="0"/>
              <w:keepLines w:val="0"/>
              <w:pageBreakBefore w:val="0"/>
              <w:widowControl w:val="0"/>
              <w:kinsoku/>
              <w:wordWrap/>
              <w:overflowPunct/>
              <w:topLinePunct w:val="0"/>
              <w:autoSpaceDE/>
              <w:autoSpaceDN/>
              <w:bidi w:val="0"/>
              <w:adjustRightInd/>
              <w:snapToGrid w:val="0"/>
              <w:spacing w:line="340" w:lineRule="exact"/>
              <w:ind w:right="25" w:rightChars="12"/>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5.50%（含）以上项目组成员全职承诺书，及近3个月在申请单位的深圳社会保险缴纳凭证（加盖公章）</w:t>
            </w:r>
          </w:p>
        </w:tc>
        <w:tc>
          <w:tcPr>
            <w:tcW w:w="7396" w:type="dxa"/>
            <w:vAlign w:val="center"/>
          </w:tcPr>
          <w:p w14:paraId="75598E2A">
            <w:pPr>
              <w:keepNext w:val="0"/>
              <w:keepLines w:val="0"/>
              <w:pageBreakBefore w:val="0"/>
              <w:widowControl w:val="0"/>
              <w:kinsoku/>
              <w:wordWrap/>
              <w:overflowPunct/>
              <w:topLinePunct w:val="0"/>
              <w:autoSpaceDE/>
              <w:autoSpaceDN/>
              <w:bidi w:val="0"/>
              <w:adjustRightInd/>
              <w:snapToGrid w:val="0"/>
              <w:spacing w:line="340" w:lineRule="exact"/>
              <w:ind w:right="25" w:rightChars="12"/>
              <w:textAlignment w:val="auto"/>
              <w:rPr>
                <w:rFonts w:hint="eastAsia" w:ascii="仿宋_GB2312" w:hAnsi="仿宋_GB2312" w:eastAsia="仿宋_GB2312" w:cs="仿宋_GB2312"/>
                <w:b/>
                <w:bCs/>
                <w:kern w:val="2"/>
                <w:sz w:val="24"/>
                <w:szCs w:val="24"/>
                <w:lang w:val="en-US" w:eastAsia="zh-CN" w:bidi="ar-SA"/>
              </w:rPr>
            </w:pPr>
            <w:r>
              <w:rPr>
                <w:rFonts w:hint="eastAsia" w:ascii="仿宋_GB2312" w:hAnsi="仿宋_GB2312" w:eastAsia="仿宋_GB2312" w:cs="仿宋_GB2312"/>
                <w:sz w:val="24"/>
                <w:szCs w:val="24"/>
                <w:lang w:val="en-US" w:eastAsia="zh-CN"/>
              </w:rPr>
              <w:t>应严格按照申请书中项目组成员列表顺序提供，并合并成1个PDF文档。</w:t>
            </w:r>
          </w:p>
        </w:tc>
      </w:tr>
      <w:tr w14:paraId="1E1E99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21" w:hRule="atLeast"/>
          <w:jc w:val="center"/>
        </w:trPr>
        <w:tc>
          <w:tcPr>
            <w:tcW w:w="6425" w:type="dxa"/>
            <w:vAlign w:val="center"/>
          </w:tcPr>
          <w:p w14:paraId="3FB5CA3A">
            <w:pPr>
              <w:keepNext w:val="0"/>
              <w:keepLines w:val="0"/>
              <w:pageBreakBefore w:val="0"/>
              <w:widowControl w:val="0"/>
              <w:kinsoku/>
              <w:wordWrap/>
              <w:overflowPunct/>
              <w:topLinePunct w:val="0"/>
              <w:autoSpaceDE/>
              <w:autoSpaceDN/>
              <w:bidi w:val="0"/>
              <w:adjustRightInd/>
              <w:snapToGrid w:val="0"/>
              <w:spacing w:line="340" w:lineRule="exact"/>
              <w:ind w:right="25" w:rightChars="12"/>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6.项目负责人的劳动合同复印件（加盖公章）</w:t>
            </w:r>
          </w:p>
        </w:tc>
        <w:tc>
          <w:tcPr>
            <w:tcW w:w="7396" w:type="dxa"/>
            <w:vAlign w:val="center"/>
          </w:tcPr>
          <w:p w14:paraId="5798B813">
            <w:pPr>
              <w:keepNext w:val="0"/>
              <w:keepLines w:val="0"/>
              <w:pageBreakBefore w:val="0"/>
              <w:widowControl w:val="0"/>
              <w:kinsoku/>
              <w:wordWrap/>
              <w:overflowPunct/>
              <w:topLinePunct w:val="0"/>
              <w:autoSpaceDE/>
              <w:autoSpaceDN/>
              <w:bidi w:val="0"/>
              <w:adjustRightInd/>
              <w:snapToGrid w:val="0"/>
              <w:spacing w:line="340" w:lineRule="exact"/>
              <w:ind w:right="25" w:rightChars="12"/>
              <w:jc w:val="left"/>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境外人员未在深圳缴纳社保的，需提供能充分证明在申请单位专职工作的材料复印件，并提供“项目获资助后保证每年在深圳开展工作时间不少于3个月”的承诺函。</w:t>
            </w:r>
          </w:p>
        </w:tc>
      </w:tr>
      <w:tr w14:paraId="66F40C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18" w:hRule="atLeast"/>
          <w:jc w:val="center"/>
        </w:trPr>
        <w:tc>
          <w:tcPr>
            <w:tcW w:w="6425" w:type="dxa"/>
            <w:vAlign w:val="center"/>
          </w:tcPr>
          <w:p w14:paraId="4521453B">
            <w:pPr>
              <w:keepNext w:val="0"/>
              <w:keepLines w:val="0"/>
              <w:pageBreakBefore w:val="0"/>
              <w:widowControl w:val="0"/>
              <w:kinsoku/>
              <w:wordWrap/>
              <w:overflowPunct/>
              <w:topLinePunct w:val="0"/>
              <w:autoSpaceDE/>
              <w:autoSpaceDN/>
              <w:bidi w:val="0"/>
              <w:adjustRightInd/>
              <w:snapToGrid w:val="0"/>
              <w:spacing w:line="340" w:lineRule="exact"/>
              <w:ind w:right="25" w:rightChars="12"/>
              <w:textAlignment w:val="auto"/>
              <w:rPr>
                <w:rFonts w:hint="default" w:ascii="仿宋_GB2312" w:hAnsi="仿宋_GB2312" w:eastAsia="仿宋_GB2312" w:cs="仿宋_GB2312"/>
                <w:kern w:val="2"/>
                <w:sz w:val="24"/>
                <w:szCs w:val="24"/>
                <w:highlight w:val="none"/>
                <w:lang w:val="en-US" w:eastAsia="zh-CN" w:bidi="ar-SA"/>
              </w:rPr>
            </w:pPr>
            <w:r>
              <w:rPr>
                <w:rFonts w:hint="eastAsia" w:ascii="仿宋_GB2312" w:hAnsi="仿宋_GB2312" w:eastAsia="仿宋_GB2312" w:cs="仿宋_GB2312"/>
                <w:sz w:val="24"/>
                <w:szCs w:val="24"/>
                <w:highlight w:val="none"/>
                <w:lang w:val="en-US" w:eastAsia="zh-CN"/>
              </w:rPr>
              <w:t>7.2023-2025年度内，牵头单位与企业共建创新平台载体的协议复印件，或牵头单位与企业签订的技术开发（委托）合同复印件及与合同相关的发票、付款凭证等文件复印件</w:t>
            </w:r>
            <w:r>
              <w:rPr>
                <w:rFonts w:hint="eastAsia" w:ascii="仿宋_GB2312" w:hAnsi="仿宋_GB2312" w:eastAsia="仿宋_GB2312" w:cs="仿宋_GB2312"/>
                <w:sz w:val="24"/>
                <w:szCs w:val="24"/>
                <w:lang w:val="en-US" w:eastAsia="zh-CN"/>
              </w:rPr>
              <w:t>（加盖公章）</w:t>
            </w:r>
          </w:p>
        </w:tc>
        <w:tc>
          <w:tcPr>
            <w:tcW w:w="7396" w:type="dxa"/>
            <w:vAlign w:val="center"/>
          </w:tcPr>
          <w:p w14:paraId="54A993B1">
            <w:pPr>
              <w:keepNext w:val="0"/>
              <w:keepLines w:val="0"/>
              <w:pageBreakBefore w:val="0"/>
              <w:widowControl w:val="0"/>
              <w:kinsoku/>
              <w:wordWrap/>
              <w:overflowPunct/>
              <w:topLinePunct w:val="0"/>
              <w:autoSpaceDE/>
              <w:autoSpaceDN/>
              <w:bidi w:val="0"/>
              <w:adjustRightInd/>
              <w:snapToGrid w:val="0"/>
              <w:spacing w:line="340" w:lineRule="exact"/>
              <w:ind w:right="25" w:rightChars="12"/>
              <w:jc w:val="left"/>
              <w:textAlignment w:val="auto"/>
              <w:rPr>
                <w:rFonts w:hint="default" w:ascii="仿宋_GB2312" w:hAnsi="仿宋_GB2312" w:eastAsia="仿宋_GB2312" w:cs="仿宋_GB2312"/>
                <w:b/>
                <w:bCs/>
                <w:kern w:val="2"/>
                <w:sz w:val="24"/>
                <w:szCs w:val="24"/>
                <w:lang w:val="en-US" w:eastAsia="zh-CN" w:bidi="ar-SA"/>
              </w:rPr>
            </w:pPr>
            <w:r>
              <w:rPr>
                <w:rFonts w:hint="eastAsia" w:ascii="仿宋_GB2312" w:hAnsi="仿宋_GB2312" w:eastAsia="仿宋_GB2312" w:cs="仿宋_GB2312"/>
                <w:b w:val="0"/>
                <w:bCs w:val="0"/>
                <w:sz w:val="24"/>
                <w:szCs w:val="24"/>
                <w:lang w:val="en-US" w:eastAsia="zh-CN"/>
              </w:rPr>
              <w:t>牵头单位</w:t>
            </w:r>
            <w:r>
              <w:rPr>
                <w:rFonts w:hint="default" w:ascii="仿宋_GB2312" w:hAnsi="仿宋_GB2312" w:eastAsia="仿宋_GB2312" w:cs="仿宋_GB2312"/>
                <w:b w:val="0"/>
                <w:bCs w:val="0"/>
                <w:sz w:val="24"/>
                <w:szCs w:val="24"/>
                <w:lang w:val="en-US" w:eastAsia="zh-CN"/>
              </w:rPr>
              <w:t>提供</w:t>
            </w:r>
            <w:r>
              <w:rPr>
                <w:rFonts w:hint="eastAsia" w:ascii="仿宋_GB2312" w:hAnsi="仿宋_GB2312" w:eastAsia="仿宋_GB2312" w:cs="仿宋_GB2312"/>
                <w:b w:val="0"/>
                <w:bCs w:val="0"/>
                <w:sz w:val="24"/>
                <w:szCs w:val="24"/>
                <w:lang w:val="en-US" w:eastAsia="zh-CN"/>
              </w:rPr>
              <w:t>。</w:t>
            </w:r>
          </w:p>
        </w:tc>
      </w:tr>
      <w:tr w14:paraId="4F19F9B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6425" w:type="dxa"/>
            <w:vAlign w:val="center"/>
          </w:tcPr>
          <w:p w14:paraId="3052D312">
            <w:pPr>
              <w:keepNext w:val="0"/>
              <w:keepLines w:val="0"/>
              <w:pageBreakBefore w:val="0"/>
              <w:widowControl w:val="0"/>
              <w:kinsoku/>
              <w:wordWrap/>
              <w:overflowPunct/>
              <w:topLinePunct w:val="0"/>
              <w:autoSpaceDE/>
              <w:autoSpaceDN/>
              <w:bidi w:val="0"/>
              <w:adjustRightInd/>
              <w:snapToGrid w:val="0"/>
              <w:spacing w:line="340" w:lineRule="exact"/>
              <w:ind w:right="25" w:rightChars="12"/>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8.自筹经费投入承诺书原件（加盖公章）</w:t>
            </w:r>
          </w:p>
        </w:tc>
        <w:tc>
          <w:tcPr>
            <w:tcW w:w="7396" w:type="dxa"/>
            <w:vAlign w:val="center"/>
          </w:tcPr>
          <w:p w14:paraId="4A70069D">
            <w:pPr>
              <w:keepNext w:val="0"/>
              <w:keepLines w:val="0"/>
              <w:pageBreakBefore w:val="0"/>
              <w:widowControl w:val="0"/>
              <w:kinsoku/>
              <w:wordWrap/>
              <w:overflowPunct/>
              <w:topLinePunct w:val="0"/>
              <w:autoSpaceDE/>
              <w:autoSpaceDN/>
              <w:bidi w:val="0"/>
              <w:adjustRightInd/>
              <w:snapToGrid w:val="0"/>
              <w:spacing w:line="340" w:lineRule="exact"/>
              <w:ind w:right="25" w:rightChars="12"/>
              <w:textAlignment w:val="auto"/>
              <w:rPr>
                <w:rFonts w:hint="default"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申请单位分别出资的需分别出具，总金额应与项目申请书中填报自筹资金金额一致，且不低于申请的财政资助资金，其中牵头单位提供自筹资金的，应说明资金来源。</w:t>
            </w:r>
          </w:p>
        </w:tc>
      </w:tr>
      <w:tr w14:paraId="0245B0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6425" w:type="dxa"/>
            <w:vAlign w:val="center"/>
          </w:tcPr>
          <w:p w14:paraId="5174B432">
            <w:pPr>
              <w:keepNext w:val="0"/>
              <w:keepLines w:val="0"/>
              <w:pageBreakBefore w:val="0"/>
              <w:widowControl w:val="0"/>
              <w:kinsoku/>
              <w:wordWrap/>
              <w:overflowPunct/>
              <w:topLinePunct w:val="0"/>
              <w:autoSpaceDE/>
              <w:autoSpaceDN/>
              <w:bidi w:val="0"/>
              <w:adjustRightInd/>
              <w:snapToGrid w:val="0"/>
              <w:spacing w:line="340" w:lineRule="exact"/>
              <w:ind w:right="25" w:rightChars="12"/>
              <w:textAlignment w:val="auto"/>
              <w:rPr>
                <w:rFonts w:hint="default"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9.项目承诺书原件（加盖公章）</w:t>
            </w:r>
          </w:p>
        </w:tc>
        <w:tc>
          <w:tcPr>
            <w:tcW w:w="7396" w:type="dxa"/>
            <w:vAlign w:val="center"/>
          </w:tcPr>
          <w:p w14:paraId="284D894B">
            <w:pPr>
              <w:keepNext w:val="0"/>
              <w:keepLines w:val="0"/>
              <w:pageBreakBefore w:val="0"/>
              <w:widowControl w:val="0"/>
              <w:kinsoku/>
              <w:wordWrap/>
              <w:overflowPunct/>
              <w:topLinePunct w:val="0"/>
              <w:autoSpaceDE/>
              <w:autoSpaceDN/>
              <w:bidi w:val="0"/>
              <w:adjustRightInd/>
              <w:snapToGrid w:val="0"/>
              <w:spacing w:line="340" w:lineRule="exact"/>
              <w:ind w:right="25" w:rightChars="12"/>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需下载模板填报。</w:t>
            </w:r>
          </w:p>
        </w:tc>
      </w:tr>
      <w:tr w14:paraId="2420FD5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6425" w:type="dxa"/>
            <w:vAlign w:val="center"/>
          </w:tcPr>
          <w:p w14:paraId="5404AA22">
            <w:pPr>
              <w:keepNext w:val="0"/>
              <w:keepLines w:val="0"/>
              <w:pageBreakBefore w:val="0"/>
              <w:widowControl w:val="0"/>
              <w:kinsoku/>
              <w:wordWrap/>
              <w:overflowPunct/>
              <w:topLinePunct w:val="0"/>
              <w:autoSpaceDE/>
              <w:autoSpaceDN/>
              <w:bidi w:val="0"/>
              <w:adjustRightInd/>
              <w:snapToGrid w:val="0"/>
              <w:spacing w:line="340" w:lineRule="exact"/>
              <w:ind w:right="25" w:rightChars="12"/>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10.合作协议原件（加盖公章）</w:t>
            </w:r>
          </w:p>
        </w:tc>
        <w:tc>
          <w:tcPr>
            <w:tcW w:w="7396" w:type="dxa"/>
            <w:vAlign w:val="center"/>
          </w:tcPr>
          <w:p w14:paraId="28FC5E48">
            <w:pPr>
              <w:keepNext w:val="0"/>
              <w:keepLines w:val="0"/>
              <w:pageBreakBefore w:val="0"/>
              <w:widowControl w:val="0"/>
              <w:kinsoku/>
              <w:wordWrap/>
              <w:overflowPunct/>
              <w:topLinePunct w:val="0"/>
              <w:autoSpaceDE/>
              <w:autoSpaceDN/>
              <w:bidi w:val="0"/>
              <w:adjustRightInd/>
              <w:snapToGrid w:val="0"/>
              <w:spacing w:line="340" w:lineRule="exact"/>
              <w:ind w:right="25" w:rightChars="12"/>
              <w:jc w:val="center"/>
              <w:textAlignment w:val="auto"/>
              <w:rPr>
                <w:rFonts w:hint="default" w:ascii="仿宋_GB2312" w:hAnsi="仿宋_GB2312" w:eastAsia="仿宋_GB2312" w:cs="仿宋_GB2312"/>
                <w:b/>
                <w:bCs/>
                <w:sz w:val="24"/>
                <w:szCs w:val="24"/>
                <w:lang w:val="en-US" w:eastAsia="zh-CN"/>
              </w:rPr>
            </w:pPr>
            <w:r>
              <w:rPr>
                <w:rFonts w:hint="eastAsia" w:ascii="仿宋_GB2312" w:hAnsi="仿宋_GB2312" w:eastAsia="仿宋_GB2312" w:cs="仿宋_GB2312"/>
                <w:b/>
                <w:bCs/>
                <w:sz w:val="24"/>
                <w:szCs w:val="24"/>
                <w:lang w:val="en-US" w:eastAsia="zh-CN"/>
              </w:rPr>
              <w:t>/</w:t>
            </w:r>
          </w:p>
        </w:tc>
      </w:tr>
      <w:tr w14:paraId="1979DB6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jc w:val="center"/>
        </w:trPr>
        <w:tc>
          <w:tcPr>
            <w:tcW w:w="6425" w:type="dxa"/>
            <w:vAlign w:val="center"/>
          </w:tcPr>
          <w:p w14:paraId="48A2E17D">
            <w:pPr>
              <w:keepNext w:val="0"/>
              <w:keepLines w:val="0"/>
              <w:pageBreakBefore w:val="0"/>
              <w:widowControl w:val="0"/>
              <w:kinsoku/>
              <w:wordWrap/>
              <w:overflowPunct/>
              <w:topLinePunct w:val="0"/>
              <w:autoSpaceDE/>
              <w:autoSpaceDN/>
              <w:bidi w:val="0"/>
              <w:adjustRightInd/>
              <w:snapToGrid w:val="0"/>
              <w:spacing w:line="340" w:lineRule="exact"/>
              <w:ind w:right="25" w:rightChars="12"/>
              <w:textAlignment w:val="auto"/>
              <w:rPr>
                <w:rFonts w:hint="default"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11.</w:t>
            </w:r>
            <w:r>
              <w:rPr>
                <w:rFonts w:hint="eastAsia" w:ascii="仿宋_GB2312" w:hAnsi="仿宋_GB2312" w:eastAsia="仿宋_GB2312" w:cs="仿宋_GB2312"/>
                <w:sz w:val="24"/>
              </w:rPr>
              <w:t>须经科技伦理审查或涉及科技安全的，提供国家有关法律法规和伦理准则要求的批准或备案文件复印件，伦理审查委员会初始审查批件，或供申请使用的伦理审查意见；</w:t>
            </w:r>
            <w:r>
              <w:rPr>
                <w:rFonts w:hint="eastAsia" w:ascii="仿宋_GB2312" w:hAnsi="仿宋_GB2312" w:eastAsia="仿宋_GB2312" w:cs="仿宋_GB2312"/>
                <w:sz w:val="24"/>
                <w:szCs w:val="24"/>
                <w:lang w:val="en-US" w:eastAsia="zh-CN"/>
              </w:rPr>
              <w:t>（可选项）（加盖公章）</w:t>
            </w:r>
          </w:p>
        </w:tc>
        <w:tc>
          <w:tcPr>
            <w:tcW w:w="7396" w:type="dxa"/>
            <w:vAlign w:val="center"/>
          </w:tcPr>
          <w:p w14:paraId="654AB19D">
            <w:pPr>
              <w:keepNext w:val="0"/>
              <w:keepLines w:val="0"/>
              <w:pageBreakBefore w:val="0"/>
              <w:widowControl w:val="0"/>
              <w:kinsoku/>
              <w:wordWrap/>
              <w:overflowPunct/>
              <w:topLinePunct w:val="0"/>
              <w:autoSpaceDE/>
              <w:autoSpaceDN/>
              <w:bidi w:val="0"/>
              <w:adjustRightInd/>
              <w:snapToGrid w:val="0"/>
              <w:spacing w:line="340" w:lineRule="exact"/>
              <w:ind w:right="25" w:rightChars="12"/>
              <w:jc w:val="center"/>
              <w:textAlignment w:val="auto"/>
              <w:rPr>
                <w:rFonts w:hint="eastAsia" w:ascii="仿宋_GB2312" w:hAnsi="仿宋_GB2312" w:eastAsia="仿宋_GB2312" w:cs="仿宋_GB2312"/>
                <w:b/>
                <w:bCs/>
                <w:kern w:val="2"/>
                <w:sz w:val="24"/>
                <w:szCs w:val="24"/>
                <w:lang w:val="en-US" w:eastAsia="zh-CN" w:bidi="ar-SA"/>
              </w:rPr>
            </w:pPr>
            <w:r>
              <w:rPr>
                <w:rFonts w:hint="eastAsia" w:ascii="仿宋_GB2312" w:hAnsi="仿宋_GB2312" w:eastAsia="仿宋_GB2312" w:cs="仿宋_GB2312"/>
                <w:b/>
                <w:bCs/>
                <w:sz w:val="24"/>
                <w:szCs w:val="24"/>
                <w:lang w:val="en-US" w:eastAsia="zh-CN"/>
              </w:rPr>
              <w:t>/</w:t>
            </w:r>
          </w:p>
        </w:tc>
      </w:tr>
    </w:tbl>
    <w:p w14:paraId="10407E8C">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方正小标宋简体" w:hAnsi="方正小标宋简体" w:eastAsia="方正小标宋简体" w:cs="方正小标宋简体"/>
          <w:sz w:val="44"/>
          <w:szCs w:val="44"/>
          <w:lang w:val="en-US" w:eastAsia="zh-CN"/>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758B508-1DA1-4A64-8302-9468D8596E0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E0000" w:usb2="00000000" w:usb3="00000000" w:csb0="00040000" w:csb1="00000000"/>
    <w:embedRegular r:id="rId2" w:fontKey="{CA859405-5D26-416E-BD05-00F539B0BD70}"/>
  </w:font>
  <w:font w:name="仿宋_GB2312">
    <w:panose1 w:val="02010609030101010101"/>
    <w:charset w:val="86"/>
    <w:family w:val="modern"/>
    <w:pitch w:val="default"/>
    <w:sig w:usb0="00000001" w:usb1="080E0000" w:usb2="00000000" w:usb3="00000000" w:csb0="00040000" w:csb1="00000000"/>
    <w:embedRegular r:id="rId3" w:fontKey="{D2B400B4-6E74-4A16-A592-D24A00CBC1C5}"/>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7"/>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011432"/>
    <w:rsid w:val="0ABB6AF5"/>
    <w:rsid w:val="0BCB2D68"/>
    <w:rsid w:val="0C364685"/>
    <w:rsid w:val="12BB109B"/>
    <w:rsid w:val="1BC365C7"/>
    <w:rsid w:val="1FEA030E"/>
    <w:rsid w:val="2FC00586"/>
    <w:rsid w:val="30231066"/>
    <w:rsid w:val="39CC330E"/>
    <w:rsid w:val="3AE00E93"/>
    <w:rsid w:val="45085EB8"/>
    <w:rsid w:val="4A86053A"/>
    <w:rsid w:val="4E1029E0"/>
    <w:rsid w:val="58F00299"/>
    <w:rsid w:val="5F905F57"/>
    <w:rsid w:val="608E0195"/>
    <w:rsid w:val="62C0797A"/>
    <w:rsid w:val="64E97165"/>
    <w:rsid w:val="66356E1E"/>
    <w:rsid w:val="6B622531"/>
    <w:rsid w:val="6BF84629"/>
    <w:rsid w:val="6C427652"/>
    <w:rsid w:val="711E68DF"/>
    <w:rsid w:val="73264F65"/>
    <w:rsid w:val="75D978E6"/>
    <w:rsid w:val="7BD66918"/>
    <w:rsid w:val="7C5A5BD8"/>
    <w:rsid w:val="7D9862BC"/>
    <w:rsid w:val="7DD00D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First Indent 2"/>
    <w:qFormat/>
    <w:uiPriority w:val="0"/>
    <w:pPr>
      <w:widowControl w:val="0"/>
      <w:spacing w:after="120"/>
      <w:ind w:left="420" w:leftChars="200" w:firstLine="420" w:firstLineChars="200"/>
      <w:jc w:val="both"/>
    </w:pPr>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1672</Words>
  <Characters>1750</Characters>
  <Lines>0</Lines>
  <Paragraphs>0</Paragraphs>
  <TotalTime>0</TotalTime>
  <ScaleCrop>false</ScaleCrop>
  <LinksUpToDate>false</LinksUpToDate>
  <CharactersWithSpaces>1751</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2026-09-14T08:16:00Z</dcterms:created>
  <dc:creator>admin</dc:creator>
  <cp:lastModifiedBy>黄佳志</cp:lastModifiedBy>
  <dcterms:modified xsi:type="dcterms:W3CDTF">2026-09-24T07:17:13Z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eyJoZGlkIjoiZDRkZDMwZDhkMGNiYjNjOGQxMTA2ZmRhMjFlMjFjMjQiLCJ1c2VySWQiOiIxNzY1MTkxMzM1In0=</vt:lpwstr>
  </property>
  <property fmtid="{D5CDD505-2E9C-101B-9397-08002B2CF9AE}" pid="4" name="ICV">
    <vt:lpwstr>C13A27019814452AA2C6C20D7A1D995E_12</vt:lpwstr>
  </property>
</Properties>
</file>