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360" w:lineRule="exact"/>
        <w:ind w:left="0" w:leftChars="0" w:firstLine="0" w:firstLineChars="0"/>
        <w:jc w:val="left"/>
        <w:rPr>
          <w:rFonts w:hint="eastAsia" w:ascii="黑体" w:hAnsi="黑体" w:eastAsia="黑体" w:cs="黑体"/>
          <w:b w:val="0"/>
          <w:sz w:val="32"/>
          <w:szCs w:val="32"/>
          <w:highlight w:val="none"/>
          <w:lang w:val="en-US" w:eastAsia="zh-CN"/>
        </w:rPr>
      </w:pPr>
      <w:r>
        <w:rPr>
          <w:rFonts w:hint="eastAsia" w:ascii="黑体" w:hAnsi="黑体" w:eastAsia="黑体" w:cs="黑体"/>
          <w:b w:val="0"/>
          <w:sz w:val="32"/>
          <w:szCs w:val="32"/>
          <w:highlight w:val="none"/>
          <w:lang w:val="en" w:eastAsia="zh-CN"/>
        </w:rPr>
        <w:t>附件</w:t>
      </w:r>
      <w:r>
        <w:rPr>
          <w:rFonts w:hint="eastAsia" w:ascii="黑体" w:hAnsi="黑体" w:eastAsia="黑体" w:cs="黑体"/>
          <w:b w:val="0"/>
          <w:sz w:val="32"/>
          <w:szCs w:val="32"/>
          <w:highlight w:val="none"/>
          <w:lang w:val="en-US" w:eastAsia="zh-CN"/>
        </w:rPr>
        <w:t>5</w:t>
      </w:r>
    </w:p>
    <w:p>
      <w:pPr>
        <w:pStyle w:val="2"/>
        <w:spacing w:before="0" w:after="0" w:line="360" w:lineRule="exact"/>
        <w:ind w:left="0" w:leftChars="0" w:firstLine="0" w:firstLineChars="0"/>
        <w:jc w:val="center"/>
        <w:rPr>
          <w:rFonts w:hint="eastAsia" w:ascii="Times New Roman" w:hAnsi="Times New Roman" w:eastAsia="黑体" w:cs="Times New Roman"/>
          <w:b/>
          <w:bCs w:val="0"/>
          <w:sz w:val="32"/>
          <w:szCs w:val="32"/>
          <w:highlight w:val="none"/>
          <w:lang w:eastAsia="zh-CN"/>
        </w:rPr>
      </w:pPr>
      <w:r>
        <w:rPr>
          <w:rFonts w:hint="eastAsia" w:eastAsia="黑体" w:cs="Times New Roman"/>
          <w:b w:val="0"/>
          <w:sz w:val="32"/>
          <w:szCs w:val="32"/>
          <w:highlight w:val="none"/>
          <w:lang w:eastAsia="zh-CN"/>
        </w:rPr>
        <w:t>202</w:t>
      </w:r>
      <w:r>
        <w:rPr>
          <w:rFonts w:hint="eastAsia" w:eastAsia="黑体" w:cs="Times New Roman"/>
          <w:b w:val="0"/>
          <w:sz w:val="32"/>
          <w:szCs w:val="32"/>
          <w:highlight w:val="none"/>
          <w:lang w:val="en-US" w:eastAsia="zh-CN"/>
        </w:rPr>
        <w:t>6</w:t>
      </w:r>
      <w:r>
        <w:rPr>
          <w:rFonts w:hint="eastAsia" w:eastAsia="黑体" w:cs="Times New Roman"/>
          <w:b w:val="0"/>
          <w:sz w:val="32"/>
          <w:szCs w:val="32"/>
          <w:highlight w:val="none"/>
          <w:lang w:eastAsia="zh-CN"/>
        </w:rPr>
        <w:t>年度基础研究专项自然科学基金计划面上项目形式审查要点</w:t>
      </w:r>
    </w:p>
    <w:p>
      <w:pPr>
        <w:rPr>
          <w:rFonts w:hint="default" w:ascii="Times New Roman" w:hAnsi="Times New Roman" w:cs="Times New Roman"/>
          <w:b/>
          <w:bCs w:val="0"/>
          <w:highlight w:val="none"/>
        </w:rPr>
      </w:pPr>
    </w:p>
    <w:tbl>
      <w:tblPr>
        <w:tblStyle w:val="9"/>
        <w:tblW w:w="1391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310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10" w:type="dxa"/>
            <w:vAlign w:val="center"/>
          </w:tcPr>
          <w:p>
            <w:pPr>
              <w:keepNext w:val="0"/>
              <w:keepLines w:val="0"/>
              <w:pageBreakBefore w:val="0"/>
              <w:widowControl w:val="0"/>
              <w:kinsoku/>
              <w:wordWrap/>
              <w:overflowPunct/>
              <w:topLinePunct w:val="0"/>
              <w:autoSpaceDE/>
              <w:autoSpaceDN/>
              <w:bidi w:val="0"/>
              <w:adjustRightInd/>
              <w:spacing w:line="288" w:lineRule="auto"/>
              <w:ind w:right="25" w:rightChars="12"/>
              <w:jc w:val="center"/>
              <w:textAlignment w:val="auto"/>
              <w:rPr>
                <w:rFonts w:hint="eastAsia" w:ascii="Times New Roman" w:hAnsi="Times New Roman" w:eastAsia="宋体" w:cs="Times New Roman"/>
                <w:b/>
                <w:bCs w:val="0"/>
                <w:color w:val="auto"/>
                <w:szCs w:val="21"/>
                <w:highlight w:val="none"/>
                <w:lang w:eastAsia="zh-CN"/>
              </w:rPr>
            </w:pPr>
            <w:r>
              <w:rPr>
                <w:rFonts w:hint="eastAsia" w:cs="Times New Roman"/>
                <w:b/>
                <w:bCs w:val="0"/>
                <w:color w:val="auto"/>
                <w:szCs w:val="21"/>
                <w:highlight w:val="none"/>
                <w:lang w:eastAsia="zh-CN"/>
              </w:rPr>
              <w:t>序号</w:t>
            </w:r>
          </w:p>
        </w:tc>
        <w:tc>
          <w:tcPr>
            <w:tcW w:w="13107" w:type="dxa"/>
            <w:vAlign w:val="center"/>
          </w:tcPr>
          <w:p>
            <w:pPr>
              <w:keepNext w:val="0"/>
              <w:keepLines w:val="0"/>
              <w:pageBreakBefore w:val="0"/>
              <w:widowControl w:val="0"/>
              <w:kinsoku/>
              <w:wordWrap/>
              <w:overflowPunct/>
              <w:topLinePunct w:val="0"/>
              <w:autoSpaceDE/>
              <w:autoSpaceDN/>
              <w:bidi w:val="0"/>
              <w:adjustRightInd/>
              <w:snapToGrid w:val="0"/>
              <w:spacing w:line="288" w:lineRule="auto"/>
              <w:ind w:right="25" w:rightChars="12"/>
              <w:jc w:val="center"/>
              <w:textAlignment w:val="auto"/>
              <w:rPr>
                <w:rFonts w:hint="eastAsia" w:cs="Times New Roman"/>
                <w:b/>
                <w:bCs w:val="0"/>
                <w:color w:val="auto"/>
                <w:szCs w:val="21"/>
                <w:highlight w:val="none"/>
                <w:lang w:val="en-US" w:eastAsia="zh-CN"/>
              </w:rPr>
            </w:pPr>
            <w:r>
              <w:rPr>
                <w:rFonts w:hint="eastAsia" w:cs="Times New Roman"/>
                <w:b/>
                <w:bCs w:val="0"/>
                <w:color w:val="auto"/>
                <w:szCs w:val="21"/>
                <w:highlight w:val="none"/>
                <w:lang w:eastAsia="zh-CN"/>
              </w:rPr>
              <w:t>审查要点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72" w:hRule="atLeast"/>
          <w:jc w:val="center"/>
        </w:trPr>
        <w:tc>
          <w:tcPr>
            <w:tcW w:w="810" w:type="dxa"/>
            <w:vAlign w:val="center"/>
          </w:tcPr>
          <w:p>
            <w:pPr>
              <w:keepNext w:val="0"/>
              <w:keepLines w:val="0"/>
              <w:pageBreakBefore w:val="0"/>
              <w:widowControl w:val="0"/>
              <w:kinsoku/>
              <w:wordWrap/>
              <w:overflowPunct/>
              <w:topLinePunct w:val="0"/>
              <w:autoSpaceDE/>
              <w:autoSpaceDN/>
              <w:bidi w:val="0"/>
              <w:adjustRightInd/>
              <w:spacing w:line="288" w:lineRule="auto"/>
              <w:ind w:right="25" w:rightChars="12"/>
              <w:jc w:val="center"/>
              <w:textAlignment w:val="auto"/>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rPr>
              <w:t>1</w:t>
            </w:r>
          </w:p>
        </w:tc>
        <w:tc>
          <w:tcPr>
            <w:tcW w:w="13107" w:type="dxa"/>
            <w:vAlign w:val="center"/>
          </w:tcPr>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cs="Times New Roman"/>
                <w:color w:val="auto"/>
                <w:szCs w:val="21"/>
                <w:highlight w:val="none"/>
                <w:lang w:eastAsia="zh-CN"/>
              </w:rPr>
            </w:pPr>
            <w:r>
              <w:rPr>
                <w:rFonts w:hint="eastAsia" w:cs="Times New Roman"/>
                <w:b/>
                <w:bCs/>
                <w:color w:val="auto"/>
                <w:szCs w:val="21"/>
                <w:highlight w:val="none"/>
                <w:lang w:eastAsia="zh-CN"/>
              </w:rPr>
              <w:t>申请</w:t>
            </w:r>
            <w:r>
              <w:rPr>
                <w:rFonts w:hint="default" w:ascii="Times New Roman" w:hAnsi="Times New Roman" w:cs="Times New Roman"/>
                <w:b/>
                <w:bCs/>
                <w:color w:val="auto"/>
                <w:szCs w:val="21"/>
                <w:highlight w:val="none"/>
              </w:rPr>
              <w:t>单位</w:t>
            </w:r>
            <w:r>
              <w:rPr>
                <w:rFonts w:hint="eastAsia" w:cs="Times New Roman"/>
                <w:color w:val="auto"/>
                <w:szCs w:val="21"/>
                <w:highlight w:val="none"/>
                <w:lang w:val="en-US" w:eastAsia="zh-CN"/>
              </w:rPr>
              <w:t>（牵头申请单位）</w:t>
            </w:r>
            <w:r>
              <w:rPr>
                <w:rFonts w:hint="default" w:ascii="Times New Roman" w:hAnsi="Times New Roman" w:cs="Times New Roman"/>
                <w:b/>
                <w:bCs/>
                <w:color w:val="auto"/>
                <w:szCs w:val="21"/>
                <w:highlight w:val="none"/>
              </w:rPr>
              <w:t>具备以下条件</w:t>
            </w:r>
            <w:r>
              <w:rPr>
                <w:rFonts w:hint="eastAsia" w:cs="Times New Roman"/>
                <w:b/>
                <w:bCs/>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firstLine="420" w:firstLineChars="200"/>
              <w:jc w:val="left"/>
              <w:textAlignment w:val="auto"/>
              <w:rPr>
                <w:rFonts w:hint="eastAsia" w:cs="Times New Roman"/>
                <w:color w:val="auto"/>
                <w:szCs w:val="21"/>
                <w:highlight w:val="none"/>
                <w:lang w:eastAsia="zh-CN"/>
              </w:rPr>
            </w:pPr>
            <w:bookmarkStart w:id="0" w:name="_GoBack"/>
            <w:bookmarkEnd w:id="0"/>
            <w:r>
              <w:rPr>
                <w:rFonts w:hint="eastAsia" w:cs="Times New Roman"/>
                <w:color w:val="auto"/>
                <w:szCs w:val="21"/>
                <w:highlight w:val="none"/>
                <w:lang w:val="en-US" w:eastAsia="zh-CN"/>
              </w:rPr>
              <w:t>深圳市（含深汕特别合作区，下同）具有独立法人资格的高等院校、科研机构、医疗卫生单位以及其他具有基础研究能力的企业</w:t>
            </w:r>
            <w:r>
              <w:rPr>
                <w:rFonts w:hint="eastAsia" w:ascii="仿宋_GB2312" w:hAnsi="仿宋_GB2312" w:cs="仿宋_GB2312"/>
                <w:color w:val="auto"/>
                <w:kern w:val="0"/>
                <w:szCs w:val="32"/>
                <w:highlight w:val="none"/>
                <w:lang w:bidi="ar"/>
              </w:rPr>
              <w:t>（国家、省、市</w:t>
            </w:r>
            <w:r>
              <w:rPr>
                <w:rFonts w:hint="eastAsia" w:ascii="仿宋_GB2312" w:hAnsi="仿宋_GB2312" w:cs="仿宋_GB2312"/>
                <w:color w:val="auto"/>
                <w:kern w:val="0"/>
                <w:szCs w:val="32"/>
                <w:highlight w:val="none"/>
                <w:lang w:eastAsia="zh-CN" w:bidi="ar"/>
              </w:rPr>
              <w:t>科技主管部门批准建设的</w:t>
            </w:r>
            <w:r>
              <w:rPr>
                <w:rFonts w:hint="eastAsia" w:ascii="仿宋_GB2312" w:hAnsi="仿宋_GB2312" w:cs="仿宋_GB2312"/>
                <w:color w:val="auto"/>
                <w:kern w:val="0"/>
                <w:szCs w:val="32"/>
                <w:highlight w:val="none"/>
                <w:lang w:bidi="ar"/>
              </w:rPr>
              <w:t>重点实验室依托单位）</w:t>
            </w:r>
            <w:r>
              <w:rPr>
                <w:rFonts w:hint="eastAsia" w:cs="Times New Roman"/>
                <w:color w:val="auto"/>
                <w:szCs w:val="21"/>
                <w:highlight w:val="none"/>
                <w:lang w:val="en-US" w:eastAsia="zh-CN"/>
              </w:rPr>
              <w:t>、社会组织，或者是经市政府批准的其他机构。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96" w:hRule="atLeast"/>
          <w:jc w:val="center"/>
        </w:trPr>
        <w:tc>
          <w:tcPr>
            <w:tcW w:w="810" w:type="dxa"/>
            <w:vAlign w:val="center"/>
          </w:tcPr>
          <w:p>
            <w:pPr>
              <w:keepNext w:val="0"/>
              <w:keepLines w:val="0"/>
              <w:pageBreakBefore w:val="0"/>
              <w:widowControl w:val="0"/>
              <w:kinsoku/>
              <w:wordWrap/>
              <w:overflowPunct/>
              <w:topLinePunct w:val="0"/>
              <w:autoSpaceDE/>
              <w:autoSpaceDN/>
              <w:bidi w:val="0"/>
              <w:adjustRightInd/>
              <w:spacing w:line="288" w:lineRule="auto"/>
              <w:ind w:right="25" w:rightChars="12"/>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w:t>
            </w:r>
          </w:p>
        </w:tc>
        <w:tc>
          <w:tcPr>
            <w:tcW w:w="13107" w:type="dxa"/>
            <w:vAlign w:val="center"/>
          </w:tcPr>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lang w:val="en-US" w:eastAsia="zh-CN"/>
              </w:rPr>
            </w:pPr>
            <w:r>
              <w:rPr>
                <w:rFonts w:hint="default" w:ascii="Times New Roman" w:hAnsi="Times New Roman" w:cs="Times New Roman"/>
                <w:b/>
                <w:bCs/>
                <w:color w:val="auto"/>
                <w:szCs w:val="21"/>
                <w:highlight w:val="none"/>
                <w:lang w:eastAsia="zh-CN"/>
              </w:rPr>
              <w:t>项目负责人</w:t>
            </w:r>
            <w:r>
              <w:rPr>
                <w:rFonts w:hint="default" w:eastAsia="宋体" w:cs="Times New Roman"/>
                <w:b w:val="0"/>
                <w:bCs w:val="0"/>
                <w:color w:val="auto"/>
                <w:szCs w:val="21"/>
                <w:highlight w:val="none"/>
                <w:lang w:eastAsia="zh-CN"/>
              </w:rPr>
              <w:t>，</w:t>
            </w:r>
            <w:r>
              <w:rPr>
                <w:rFonts w:hint="eastAsia" w:ascii="仿宋_GB2312" w:hAnsi="仿宋_GB2312" w:eastAsia="仿宋_GB2312" w:cs="仿宋_GB2312"/>
                <w:color w:val="auto"/>
                <w:szCs w:val="21"/>
                <w:highlight w:val="none"/>
                <w:lang w:val="en-US" w:eastAsia="zh-CN"/>
              </w:rPr>
              <w:t>为申请单位全职人员，在项目研究中承担实质性任务，具有承担基础研究项目或者从事基础研究工作经历，并且符合下列条件之一：</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firstLine="420" w:firstLineChars="200"/>
              <w:jc w:val="left"/>
              <w:textAlignment w:val="auto"/>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1.具有高级专业技术职务（职称）或具有博士学位；</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firstLine="420" w:firstLineChars="200"/>
              <w:jc w:val="left"/>
              <w:textAlignment w:val="auto"/>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2.在读博士。在读博士申请的，不受项目负责人为申请单位全职人员限制，须导师同意（明确项目负责人攻读博士起止日期，未将学位论文内容直接用于申请本项目），申请单位须对在读博士面上项目的研究周期与学习学术周期做好安排及衔接，保障面上项目按期验收；</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firstLine="420" w:firstLineChars="200"/>
              <w:jc w:val="left"/>
              <w:textAlignment w:val="auto"/>
              <w:rPr>
                <w:rFonts w:hint="default" w:ascii="Times New Roman" w:hAnsi="Times New Roman" w:cs="Times New Roman"/>
                <w:color w:val="auto"/>
                <w:szCs w:val="21"/>
                <w:highlight w:val="none"/>
                <w:lang w:eastAsia="zh-CN"/>
              </w:rPr>
            </w:pPr>
            <w:r>
              <w:rPr>
                <w:rFonts w:hint="eastAsia" w:ascii="仿宋_GB2312" w:hAnsi="仿宋_GB2312" w:eastAsia="仿宋_GB2312" w:cs="仿宋_GB2312"/>
                <w:color w:val="auto"/>
                <w:szCs w:val="21"/>
                <w:highlight w:val="none"/>
                <w:lang w:val="en-US" w:eastAsia="zh-CN"/>
              </w:rPr>
              <w:t>3.具有中级专业技术职务（职称）或者硕士学位的人员，有2名与其研究领域相同、具有高级专业技术职务（职称）的科学技术人员推荐。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02" w:hRule="atLeast"/>
          <w:jc w:val="center"/>
        </w:trPr>
        <w:tc>
          <w:tcPr>
            <w:tcW w:w="810" w:type="dxa"/>
            <w:vAlign w:val="center"/>
          </w:tcPr>
          <w:p>
            <w:pPr>
              <w:keepNext w:val="0"/>
              <w:keepLines w:val="0"/>
              <w:pageBreakBefore w:val="0"/>
              <w:widowControl w:val="0"/>
              <w:kinsoku/>
              <w:wordWrap/>
              <w:overflowPunct/>
              <w:topLinePunct w:val="0"/>
              <w:autoSpaceDE/>
              <w:autoSpaceDN/>
              <w:bidi w:val="0"/>
              <w:adjustRightInd/>
              <w:spacing w:line="288" w:lineRule="auto"/>
              <w:ind w:right="25" w:rightChars="12"/>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lang w:val="en-US" w:eastAsia="zh-CN"/>
              </w:rPr>
              <w:t>3</w:t>
            </w:r>
          </w:p>
        </w:tc>
        <w:tc>
          <w:tcPr>
            <w:tcW w:w="13107" w:type="dxa"/>
            <w:vAlign w:val="center"/>
          </w:tcPr>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lang w:val="en-US" w:eastAsia="zh-CN"/>
              </w:rPr>
            </w:pPr>
            <w:r>
              <w:rPr>
                <w:rFonts w:hint="eastAsia" w:ascii="Times New Roman" w:hAnsi="Times New Roman" w:cs="Times New Roman"/>
                <w:b/>
                <w:bCs/>
                <w:color w:val="auto"/>
                <w:szCs w:val="21"/>
                <w:highlight w:val="none"/>
                <w:lang w:val="en-US" w:eastAsia="zh-CN"/>
              </w:rPr>
              <w:t>合作单位及研究人员：</w:t>
            </w:r>
            <w:r>
              <w:rPr>
                <w:rFonts w:hint="eastAsia" w:ascii="仿宋_GB2312" w:hAnsi="仿宋_GB2312" w:eastAsia="仿宋_GB2312" w:cs="仿宋_GB2312"/>
                <w:color w:val="auto"/>
                <w:szCs w:val="21"/>
                <w:highlight w:val="none"/>
                <w:lang w:val="en-US" w:eastAsia="zh-CN"/>
              </w:rPr>
              <w:t>项目组主要成员（含项目负责人）最多为5人（学生不列入，仅在填写项目基本情况时纳入实际参与人数统计）。所在单位不是申请单位的，该单位即被视为合作单位，该人员即被视为合作单位人员。合作单位及其研究人员应当符合以下条件：</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firstLine="420" w:firstLineChars="200"/>
              <w:jc w:val="left"/>
              <w:textAlignment w:val="auto"/>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1.合作单位应当具有独立法人资格，数量限1家；合作单位的研究人员数量不得多于申请单位的人员数量。</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firstLine="420" w:firstLineChars="200"/>
              <w:jc w:val="left"/>
              <w:textAlignment w:val="auto"/>
              <w:rPr>
                <w:rFonts w:hint="eastAsia" w:ascii="Times New Roman" w:hAnsi="Times New Roman" w:eastAsia="宋体" w:cs="Times New Roman"/>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2.在申请书中填报合作单位名称，同时提供合作协议书，明确双方承担的主要任务、资金投入分配、知识产权归属等重要内容（国外合作单位不参与财政资金分配）。申请单位应当承担项目的大部分研发任务，并且财政资助资金分配比例应当大于合作单位资金分配比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10" w:type="dxa"/>
            <w:vAlign w:val="center"/>
          </w:tcPr>
          <w:p>
            <w:pPr>
              <w:keepNext w:val="0"/>
              <w:keepLines w:val="0"/>
              <w:pageBreakBefore w:val="0"/>
              <w:widowControl w:val="0"/>
              <w:kinsoku/>
              <w:wordWrap/>
              <w:overflowPunct/>
              <w:topLinePunct w:val="0"/>
              <w:autoSpaceDE/>
              <w:autoSpaceDN/>
              <w:bidi w:val="0"/>
              <w:adjustRightInd/>
              <w:spacing w:line="288" w:lineRule="auto"/>
              <w:ind w:right="25" w:rightChars="12"/>
              <w:jc w:val="center"/>
              <w:textAlignment w:val="auto"/>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4</w:t>
            </w:r>
          </w:p>
        </w:tc>
        <w:tc>
          <w:tcPr>
            <w:tcW w:w="13107" w:type="dxa"/>
            <w:vAlign w:val="center"/>
          </w:tcPr>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宋体" w:hAnsi="宋体" w:eastAsia="宋体" w:cs="宋体"/>
                <w:color w:val="auto"/>
                <w:spacing w:val="-2"/>
                <w:szCs w:val="21"/>
                <w:highlight w:val="none"/>
                <w:lang w:eastAsia="zh-CN"/>
              </w:rPr>
            </w:pPr>
            <w:r>
              <w:rPr>
                <w:rFonts w:hint="eastAsia" w:eastAsia="宋体" w:cs="Times New Roman"/>
                <w:b/>
                <w:bCs/>
                <w:color w:val="auto"/>
                <w:szCs w:val="21"/>
                <w:highlight w:val="none"/>
                <w:lang w:eastAsia="zh-CN"/>
              </w:rPr>
              <w:t>申请单位或合作单位是企业的，</w:t>
            </w:r>
            <w:r>
              <w:rPr>
                <w:rFonts w:hint="eastAsia" w:eastAsia="宋体" w:cs="Times New Roman"/>
                <w:color w:val="auto"/>
                <w:szCs w:val="21"/>
                <w:highlight w:val="none"/>
                <w:lang w:eastAsia="zh-CN"/>
              </w:rPr>
              <w:t>提供自筹经费投入承诺书，承诺自筹经费金额不低于企业获得的本项目市财政资金资助金额。</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810" w:type="dxa"/>
            <w:vAlign w:val="center"/>
          </w:tcPr>
          <w:p>
            <w:pPr>
              <w:keepNext w:val="0"/>
              <w:keepLines w:val="0"/>
              <w:pageBreakBefore w:val="0"/>
              <w:widowControl w:val="0"/>
              <w:kinsoku/>
              <w:wordWrap/>
              <w:overflowPunct/>
              <w:topLinePunct w:val="0"/>
              <w:autoSpaceDE/>
              <w:autoSpaceDN/>
              <w:bidi w:val="0"/>
              <w:adjustRightInd/>
              <w:spacing w:line="288" w:lineRule="auto"/>
              <w:ind w:right="25" w:rightChars="12"/>
              <w:jc w:val="center"/>
              <w:textAlignment w:val="auto"/>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5</w:t>
            </w:r>
          </w:p>
        </w:tc>
        <w:tc>
          <w:tcPr>
            <w:tcW w:w="13107" w:type="dxa"/>
            <w:vAlign w:val="center"/>
          </w:tcPr>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lang w:eastAsia="zh-CN"/>
              </w:rPr>
            </w:pPr>
            <w:r>
              <w:rPr>
                <w:rFonts w:hint="eastAsia" w:ascii="宋体" w:hAnsi="宋体" w:eastAsia="宋体" w:cs="宋体"/>
                <w:b/>
                <w:bCs/>
                <w:color w:val="auto"/>
                <w:spacing w:val="-2"/>
                <w:szCs w:val="21"/>
                <w:highlight w:val="none"/>
                <w:lang w:eastAsia="zh-CN"/>
              </w:rPr>
              <w:t>科研诚信、伦理、安全要求</w:t>
            </w:r>
            <w:r>
              <w:rPr>
                <w:rFonts w:hint="eastAsia" w:ascii="宋体" w:hAnsi="宋体" w:cs="宋体"/>
                <w:b/>
                <w:bCs/>
                <w:color w:val="auto"/>
                <w:spacing w:val="-2"/>
                <w:szCs w:val="21"/>
                <w:highlight w:val="none"/>
                <w:lang w:eastAsia="zh-CN"/>
              </w:rPr>
              <w:t>：</w:t>
            </w:r>
            <w:r>
              <w:rPr>
                <w:rFonts w:hint="eastAsia" w:ascii="仿宋_GB2312" w:hAnsi="仿宋_GB2312" w:eastAsia="仿宋_GB2312" w:cs="仿宋_GB2312"/>
                <w:color w:val="auto"/>
                <w:szCs w:val="32"/>
                <w:highlight w:val="none"/>
              </w:rPr>
              <w:t>申请单位、合作单位、项目负责人和项目组主要成员不存在被限制申请财政性资金项目惩戒情形，未被列入超期未申请验收名单和超期未退款名单；项目负责人和项目组主要成员未被列入验收不通过名单。</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宋体" w:hAnsi="宋体" w:eastAsia="宋体" w:cs="宋体"/>
                <w:color w:val="auto"/>
                <w:spacing w:val="-2"/>
                <w:szCs w:val="21"/>
                <w:highlight w:val="none"/>
                <w:lang w:eastAsia="zh-CN"/>
              </w:rPr>
            </w:pPr>
            <w:r>
              <w:rPr>
                <w:rFonts w:hint="eastAsia" w:ascii="仿宋_GB2312" w:hAnsi="仿宋_GB2312" w:eastAsia="仿宋_GB2312" w:cs="仿宋_GB2312"/>
                <w:color w:val="auto"/>
                <w:szCs w:val="21"/>
                <w:highlight w:val="none"/>
                <w:lang w:val="en" w:eastAsia="zh-Hans"/>
              </w:rPr>
              <w:t>项目的研究内容涉及科技伦理与科技安全的(如生物安全、信息安全等)，需遵守《科技伦理审查办法（试行）》《涉及人的生命科学和医学研究伦理审查办法》（国卫科教发〔2023〕4号）《人工智能科技伦理审查与服务办法（试行）》等相关政策法规要求，并提供所在单位或委托机构伦理审查委员会出具的伦理审核证明文件</w:t>
            </w:r>
            <w:r>
              <w:rPr>
                <w:rFonts w:hint="eastAsia" w:ascii="仿宋_GB2312" w:hAnsi="仿宋_GB2312" w:eastAsia="仿宋_GB2312" w:cs="仿宋_GB2312"/>
                <w:color w:val="auto"/>
                <w:szCs w:val="21"/>
                <w:highlight w:val="none"/>
                <w:lang w:val="en" w:eastAsia="zh-CN"/>
              </w:rPr>
              <w:t>。（深圳市区域科技伦理服务平台协助开展伦理审查）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810" w:type="dxa"/>
            <w:vAlign w:val="center"/>
          </w:tcPr>
          <w:p>
            <w:pPr>
              <w:keepNext w:val="0"/>
              <w:keepLines w:val="0"/>
              <w:pageBreakBefore w:val="0"/>
              <w:widowControl w:val="0"/>
              <w:kinsoku/>
              <w:wordWrap/>
              <w:overflowPunct/>
              <w:topLinePunct w:val="0"/>
              <w:autoSpaceDE/>
              <w:autoSpaceDN/>
              <w:bidi w:val="0"/>
              <w:adjustRightInd/>
              <w:spacing w:line="288" w:lineRule="auto"/>
              <w:ind w:right="25" w:rightChars="12"/>
              <w:jc w:val="center"/>
              <w:textAlignment w:val="auto"/>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6</w:t>
            </w:r>
          </w:p>
        </w:tc>
        <w:tc>
          <w:tcPr>
            <w:tcW w:w="13107" w:type="dxa"/>
            <w:vAlign w:val="center"/>
          </w:tcPr>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宋体" w:hAnsi="宋体" w:cs="宋体"/>
                <w:color w:val="auto"/>
                <w:spacing w:val="-2"/>
                <w:szCs w:val="21"/>
                <w:highlight w:val="none"/>
                <w:lang w:val="en-US" w:eastAsia="zh-CN"/>
              </w:rPr>
            </w:pPr>
            <w:r>
              <w:rPr>
                <w:rFonts w:hint="eastAsia" w:ascii="宋体" w:hAnsi="宋体" w:cs="宋体"/>
                <w:color w:val="auto"/>
                <w:spacing w:val="-2"/>
                <w:szCs w:val="21"/>
                <w:highlight w:val="none"/>
                <w:lang w:val="en-US" w:eastAsia="zh-CN"/>
              </w:rPr>
              <w:t>同一项目不得多头申报和重复申报。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7" w:hRule="atLeast"/>
          <w:jc w:val="center"/>
        </w:trPr>
        <w:tc>
          <w:tcPr>
            <w:tcW w:w="810" w:type="dxa"/>
            <w:vAlign w:val="center"/>
          </w:tcPr>
          <w:p>
            <w:pPr>
              <w:keepNext w:val="0"/>
              <w:keepLines w:val="0"/>
              <w:pageBreakBefore w:val="0"/>
              <w:widowControl w:val="0"/>
              <w:kinsoku/>
              <w:wordWrap/>
              <w:overflowPunct/>
              <w:topLinePunct w:val="0"/>
              <w:autoSpaceDE/>
              <w:autoSpaceDN/>
              <w:bidi w:val="0"/>
              <w:adjustRightInd/>
              <w:spacing w:line="288" w:lineRule="auto"/>
              <w:ind w:right="25" w:rightChars="12"/>
              <w:jc w:val="center"/>
              <w:textAlignment w:val="auto"/>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7</w:t>
            </w:r>
          </w:p>
        </w:tc>
        <w:tc>
          <w:tcPr>
            <w:tcW w:w="13107" w:type="dxa"/>
            <w:vAlign w:val="center"/>
          </w:tcPr>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lang w:val="en" w:eastAsia="zh-CN"/>
              </w:rPr>
            </w:pPr>
            <w:r>
              <w:rPr>
                <w:rFonts w:hint="eastAsia" w:ascii="宋体" w:hAnsi="宋体" w:cs="宋体"/>
                <w:b/>
                <w:bCs/>
                <w:color w:val="auto"/>
                <w:spacing w:val="-2"/>
                <w:szCs w:val="21"/>
                <w:highlight w:val="none"/>
                <w:lang w:val="en-US" w:eastAsia="zh-CN"/>
              </w:rPr>
              <w:t>限项要求：</w:t>
            </w:r>
            <w:r>
              <w:rPr>
                <w:rFonts w:hint="eastAsia" w:ascii="仿宋_GB2312" w:hAnsi="仿宋_GB2312" w:eastAsia="仿宋_GB2312" w:cs="仿宋_GB2312"/>
                <w:color w:val="auto"/>
                <w:szCs w:val="21"/>
                <w:highlight w:val="none"/>
                <w:lang w:val="en-US" w:eastAsia="zh-CN"/>
              </w:rPr>
              <w:t>1.</w:t>
            </w:r>
            <w:r>
              <w:rPr>
                <w:rFonts w:hint="eastAsia" w:ascii="仿宋_GB2312" w:hAnsi="仿宋_GB2312" w:eastAsia="仿宋_GB2312" w:cs="仿宋_GB2312"/>
                <w:color w:val="auto"/>
                <w:szCs w:val="21"/>
                <w:highlight w:val="none"/>
                <w:lang w:val="en" w:eastAsia="zh-CN"/>
              </w:rPr>
              <w:t>非企业单位的</w:t>
            </w:r>
            <w:r>
              <w:rPr>
                <w:rFonts w:hint="eastAsia" w:ascii="仿宋_GB2312" w:hAnsi="仿宋_GB2312" w:eastAsia="仿宋_GB2312" w:cs="仿宋_GB2312"/>
                <w:color w:val="auto"/>
                <w:szCs w:val="21"/>
                <w:highlight w:val="none"/>
                <w:lang w:val="en-US" w:eastAsia="zh-CN"/>
              </w:rPr>
              <w:t>全职人员</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lang w:eastAsia="zh-CN"/>
              </w:rPr>
            </w:pPr>
            <w:r>
              <w:rPr>
                <w:rFonts w:hint="eastAsia" w:ascii="仿宋_GB2312" w:hAnsi="仿宋_GB2312" w:eastAsia="仿宋_GB2312" w:cs="仿宋_GB2312"/>
                <w:color w:val="auto"/>
                <w:szCs w:val="21"/>
                <w:highlight w:val="none"/>
                <w:lang w:eastAsia="zh-CN"/>
              </w:rPr>
              <w:t>①作为项目负责人，同一年内只能申请1项自然科学基金计划项目</w:t>
            </w:r>
            <w:r>
              <w:rPr>
                <w:rFonts w:hint="eastAsia" w:ascii="仿宋_GB2312" w:hAnsi="仿宋_GB2312" w:eastAsia="仿宋_GB2312" w:cs="仿宋_GB2312"/>
                <w:color w:val="auto"/>
                <w:szCs w:val="21"/>
                <w:highlight w:val="none"/>
                <w:lang w:val="en-US" w:eastAsia="zh-CN"/>
              </w:rPr>
              <w:t>（含面上项目、重点项目、重大项目、深港联合资助A类项目，以及青年项目A类、B类、C类）</w:t>
            </w:r>
            <w:r>
              <w:rPr>
                <w:rFonts w:hint="eastAsia" w:ascii="仿宋_GB2312" w:hAnsi="仿宋_GB2312" w:eastAsia="仿宋_GB2312" w:cs="仿宋_GB2312"/>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lang w:eastAsia="zh-CN"/>
              </w:rPr>
            </w:pPr>
            <w:r>
              <w:rPr>
                <w:rFonts w:hint="eastAsia" w:ascii="仿宋_GB2312" w:hAnsi="仿宋_GB2312" w:eastAsia="仿宋_GB2312" w:cs="仿宋_GB2312"/>
                <w:color w:val="auto"/>
                <w:szCs w:val="21"/>
                <w:highlight w:val="none"/>
                <w:lang w:eastAsia="zh-CN"/>
              </w:rPr>
              <w:t>②上一年度申请的项目已经获得资助的，项目负责人本年度不得作为负责人申请同类项目；</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lang w:eastAsia="zh-CN"/>
              </w:rPr>
            </w:pPr>
            <w:r>
              <w:rPr>
                <w:rFonts w:hint="eastAsia" w:ascii="仿宋_GB2312" w:hAnsi="仿宋_GB2312" w:eastAsia="仿宋_GB2312" w:cs="仿宋_GB2312"/>
                <w:color w:val="auto"/>
                <w:szCs w:val="21"/>
                <w:highlight w:val="none"/>
                <w:lang w:eastAsia="zh-CN"/>
              </w:rPr>
              <w:t>③项目组主要成员（含项目负责人）申请（包括作为项目负责人和主要成员）和正在承担（包括作为项目负责人和主要成员）的深圳市级科技计划项目（平台载体、事后补助类、已提交验收申请并获受理的项目除外）总数不得超过3项（青年项目申请时不计入申请和承担项目总数范围，正式接受申请后计入）。</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2.</w:t>
            </w:r>
            <w:r>
              <w:rPr>
                <w:rFonts w:hint="eastAsia" w:ascii="仿宋_GB2312" w:hAnsi="仿宋_GB2312" w:eastAsia="仿宋_GB2312" w:cs="仿宋_GB2312"/>
                <w:color w:val="auto"/>
                <w:szCs w:val="21"/>
                <w:highlight w:val="none"/>
                <w:lang w:val="en" w:eastAsia="zh-CN"/>
              </w:rPr>
              <w:t>企业单位的</w:t>
            </w:r>
            <w:r>
              <w:rPr>
                <w:rFonts w:hint="eastAsia" w:ascii="仿宋_GB2312" w:hAnsi="仿宋_GB2312" w:eastAsia="仿宋_GB2312" w:cs="仿宋_GB2312"/>
                <w:color w:val="auto"/>
                <w:szCs w:val="21"/>
                <w:highlight w:val="none"/>
                <w:lang w:val="en-US" w:eastAsia="zh-CN"/>
              </w:rPr>
              <w:t>全职人员</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lang w:eastAsia="zh-CN"/>
              </w:rPr>
            </w:pPr>
            <w:r>
              <w:rPr>
                <w:rFonts w:hint="eastAsia" w:ascii="仿宋_GB2312" w:hAnsi="仿宋_GB2312" w:eastAsia="仿宋_GB2312" w:cs="仿宋_GB2312"/>
                <w:color w:val="auto"/>
                <w:szCs w:val="21"/>
                <w:highlight w:val="none"/>
                <w:lang w:eastAsia="zh-CN"/>
              </w:rPr>
              <w:t>①单位同年只能申请1项自然科学基金计划项目</w:t>
            </w:r>
            <w:r>
              <w:rPr>
                <w:rFonts w:hint="eastAsia" w:ascii="仿宋_GB2312" w:hAnsi="仿宋_GB2312" w:eastAsia="仿宋_GB2312" w:cs="仿宋_GB2312"/>
                <w:color w:val="auto"/>
                <w:szCs w:val="21"/>
                <w:highlight w:val="none"/>
                <w:lang w:val="en-US" w:eastAsia="zh-CN"/>
              </w:rPr>
              <w:t>（含面上项目、重点项目、重大项目、深港联合资助A类项目，以及青年项目A类、B类、C类）</w:t>
            </w:r>
            <w:r>
              <w:rPr>
                <w:rFonts w:hint="eastAsia" w:ascii="仿宋_GB2312" w:hAnsi="仿宋_GB2312" w:eastAsia="仿宋_GB2312" w:cs="仿宋_GB2312"/>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lang w:eastAsia="zh-CN"/>
              </w:rPr>
            </w:pPr>
            <w:r>
              <w:rPr>
                <w:rFonts w:hint="eastAsia" w:ascii="仿宋_GB2312" w:hAnsi="仿宋_GB2312" w:eastAsia="仿宋_GB2312" w:cs="仿宋_GB2312"/>
                <w:color w:val="auto"/>
                <w:szCs w:val="21"/>
                <w:highlight w:val="none"/>
                <w:lang w:eastAsia="zh-CN"/>
              </w:rPr>
              <w:t>②单位申报和正在承担（包括主持和参与）的市级科技计划项目（平台载体、事后补助类</w:t>
            </w:r>
            <w:r>
              <w:rPr>
                <w:rFonts w:hint="eastAsia" w:ascii="仿宋_GB2312" w:hAnsi="仿宋_GB2312" w:eastAsia="仿宋_GB2312" w:cs="仿宋_GB2312"/>
                <w:color w:val="auto"/>
                <w:szCs w:val="21"/>
                <w:highlight w:val="none"/>
                <w:lang w:val="en" w:eastAsia="zh-CN"/>
              </w:rPr>
              <w:t>、</w:t>
            </w:r>
            <w:r>
              <w:rPr>
                <w:rFonts w:hint="eastAsia" w:ascii="仿宋_GB2312" w:hAnsi="仿宋_GB2312" w:eastAsia="仿宋_GB2312" w:cs="仿宋_GB2312"/>
                <w:color w:val="auto"/>
                <w:szCs w:val="21"/>
                <w:highlight w:val="none"/>
                <w:lang w:eastAsia="zh-CN"/>
              </w:rPr>
              <w:t>已提交验收申请并获受理的项目除外），总数不得超过3项。</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宋体" w:hAnsi="宋体" w:cs="宋体"/>
                <w:color w:val="auto"/>
                <w:spacing w:val="-2"/>
                <w:szCs w:val="21"/>
                <w:highlight w:val="none"/>
                <w:lang w:val="en-US" w:eastAsia="zh-CN"/>
              </w:rPr>
            </w:pPr>
            <w:r>
              <w:rPr>
                <w:rFonts w:hint="eastAsia" w:ascii="仿宋_GB2312" w:hAnsi="仿宋_GB2312" w:eastAsia="仿宋_GB2312" w:cs="仿宋_GB2312"/>
                <w:color w:val="auto"/>
                <w:szCs w:val="21"/>
                <w:highlight w:val="none"/>
                <w:lang w:val="en-US" w:eastAsia="zh-CN"/>
              </w:rPr>
              <w:t>3.</w:t>
            </w:r>
            <w:r>
              <w:rPr>
                <w:rFonts w:hint="eastAsia" w:ascii="仿宋_GB2312" w:hAnsi="仿宋_GB2312" w:eastAsia="仿宋_GB2312" w:cs="仿宋_GB2312"/>
                <w:color w:val="auto"/>
                <w:szCs w:val="21"/>
                <w:highlight w:val="none"/>
                <w:lang w:val="en" w:eastAsia="zh-CN"/>
              </w:rPr>
              <w:t>申请的市自然科学基金项目研究内容</w:t>
            </w:r>
            <w:r>
              <w:rPr>
                <w:rFonts w:hint="eastAsia" w:ascii="仿宋_GB2312" w:hAnsi="仿宋_GB2312" w:eastAsia="仿宋_GB2312" w:cs="仿宋_GB2312"/>
                <w:color w:val="auto"/>
                <w:szCs w:val="21"/>
                <w:highlight w:val="none"/>
                <w:lang w:eastAsia="zh-CN"/>
              </w:rPr>
              <w:t>不得与已立项的国家、省和市科技计划项目、自然科学基金项目重复。</w:t>
            </w:r>
            <w:r>
              <w:rPr>
                <w:rFonts w:hint="eastAsia" w:ascii="仿宋_GB2312" w:hAnsi="仿宋_GB2312" w:eastAsia="仿宋_GB2312" w:cs="仿宋_GB2312"/>
                <w:color w:val="auto"/>
                <w:szCs w:val="21"/>
                <w:highlight w:val="none"/>
                <w:lang w:val="en-US" w:eastAsia="zh-CN"/>
              </w:rPr>
              <w:t>申报市医科院项目后不得以研究内容、创新性类似等重复性内容申请市自然科学基金项目</w:t>
            </w:r>
            <w:r>
              <w:rPr>
                <w:rFonts w:hint="eastAsia" w:ascii="仿宋_GB2312" w:hAnsi="仿宋_GB2312" w:eastAsia="仿宋_GB2312" w:cs="仿宋_GB2312"/>
                <w:color w:val="auto"/>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810" w:type="dxa"/>
            <w:vAlign w:val="center"/>
          </w:tcPr>
          <w:p>
            <w:pPr>
              <w:keepNext w:val="0"/>
              <w:keepLines w:val="0"/>
              <w:pageBreakBefore w:val="0"/>
              <w:widowControl w:val="0"/>
              <w:kinsoku/>
              <w:wordWrap/>
              <w:overflowPunct/>
              <w:topLinePunct w:val="0"/>
              <w:autoSpaceDE/>
              <w:autoSpaceDN/>
              <w:bidi w:val="0"/>
              <w:adjustRightInd/>
              <w:spacing w:line="288" w:lineRule="auto"/>
              <w:ind w:right="25" w:rightChars="12"/>
              <w:jc w:val="center"/>
              <w:textAlignment w:val="auto"/>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8</w:t>
            </w:r>
          </w:p>
        </w:tc>
        <w:tc>
          <w:tcPr>
            <w:tcW w:w="13107" w:type="dxa"/>
            <w:vAlign w:val="center"/>
          </w:tcPr>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rPr>
            </w:pPr>
            <w:r>
              <w:rPr>
                <w:rFonts w:hint="eastAsia" w:ascii="宋体" w:hAnsi="宋体" w:eastAsia="宋体" w:cs="宋体"/>
                <w:b/>
                <w:bCs/>
                <w:color w:val="auto"/>
                <w:szCs w:val="21"/>
                <w:highlight w:val="none"/>
                <w:lang w:eastAsia="zh-CN"/>
              </w:rPr>
              <w:t>申请材料：</w:t>
            </w:r>
            <w:r>
              <w:rPr>
                <w:rFonts w:hint="eastAsia" w:ascii="仿宋_GB2312" w:hAnsi="仿宋_GB2312" w:eastAsia="仿宋_GB2312" w:cs="仿宋_GB2312"/>
                <w:color w:val="auto"/>
                <w:szCs w:val="21"/>
                <w:highlight w:val="none"/>
              </w:rPr>
              <w:t>申</w:t>
            </w:r>
            <w:r>
              <w:rPr>
                <w:rFonts w:hint="eastAsia" w:ascii="仿宋_GB2312" w:hAnsi="仿宋_GB2312" w:eastAsia="仿宋_GB2312" w:cs="仿宋_GB2312"/>
                <w:color w:val="auto"/>
                <w:szCs w:val="21"/>
                <w:highlight w:val="none"/>
                <w:lang w:eastAsia="zh-CN"/>
              </w:rPr>
              <w:t>请</w:t>
            </w:r>
            <w:r>
              <w:rPr>
                <w:rFonts w:hint="eastAsia" w:ascii="仿宋_GB2312" w:hAnsi="仿宋_GB2312" w:eastAsia="仿宋_GB2312" w:cs="仿宋_GB2312"/>
                <w:color w:val="auto"/>
                <w:szCs w:val="21"/>
                <w:highlight w:val="none"/>
              </w:rPr>
              <w:t>项目所需的附件材料完整</w:t>
            </w:r>
            <w:r>
              <w:rPr>
                <w:rFonts w:hint="eastAsia" w:ascii="仿宋_GB2312" w:hAnsi="仿宋_GB2312" w:eastAsia="仿宋_GB2312" w:cs="仿宋_GB2312"/>
                <w:color w:val="auto"/>
                <w:szCs w:val="21"/>
                <w:highlight w:val="none"/>
                <w:lang w:eastAsia="zh-CN"/>
              </w:rPr>
              <w:t>、符合法定形式</w:t>
            </w:r>
            <w:r>
              <w:rPr>
                <w:rFonts w:hint="eastAsia" w:ascii="仿宋_GB2312" w:hAnsi="仿宋_GB2312" w:eastAsia="仿宋_GB2312" w:cs="仿宋_GB2312"/>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（一）202</w:t>
            </w:r>
            <w:r>
              <w:rPr>
                <w:rFonts w:hint="eastAsia" w:ascii="仿宋_GB2312" w:hAnsi="仿宋_GB2312" w:eastAsia="仿宋_GB2312" w:cs="仿宋_GB2312"/>
                <w:color w:val="auto"/>
                <w:szCs w:val="21"/>
                <w:highlight w:val="none"/>
                <w:lang w:val="en-US" w:eastAsia="zh-CN"/>
              </w:rPr>
              <w:t>5</w:t>
            </w:r>
            <w:r>
              <w:rPr>
                <w:rFonts w:hint="eastAsia" w:ascii="仿宋_GB2312" w:hAnsi="仿宋_GB2312" w:eastAsia="仿宋_GB2312" w:cs="仿宋_GB2312"/>
                <w:color w:val="auto"/>
                <w:szCs w:val="21"/>
                <w:highlight w:val="none"/>
              </w:rPr>
              <w:t>年度完税证明复印件和经注册会计师行业统一监管平台备案的含有二维验证码封面的上年度审计报告（非事业单位提供）。未完成202</w:t>
            </w:r>
            <w:r>
              <w:rPr>
                <w:rFonts w:hint="eastAsia" w:ascii="仿宋_GB2312" w:hAnsi="仿宋_GB2312" w:eastAsia="仿宋_GB2312" w:cs="仿宋_GB2312"/>
                <w:color w:val="auto"/>
                <w:szCs w:val="21"/>
                <w:highlight w:val="none"/>
                <w:lang w:val="en-US" w:eastAsia="zh-CN"/>
              </w:rPr>
              <w:t>5</w:t>
            </w:r>
            <w:r>
              <w:rPr>
                <w:rFonts w:hint="eastAsia" w:ascii="仿宋_GB2312" w:hAnsi="仿宋_GB2312" w:eastAsia="仿宋_GB2312" w:cs="仿宋_GB2312"/>
                <w:color w:val="auto"/>
                <w:szCs w:val="21"/>
                <w:highlight w:val="none"/>
              </w:rPr>
              <w:t>年度财务审计报告的单位，提交20</w:t>
            </w:r>
            <w:r>
              <w:rPr>
                <w:rFonts w:hint="eastAsia" w:ascii="仿宋_GB2312" w:hAnsi="仿宋_GB2312" w:eastAsia="仿宋_GB2312" w:cs="仿宋_GB2312"/>
                <w:color w:val="auto"/>
                <w:szCs w:val="21"/>
                <w:highlight w:val="none"/>
                <w:lang w:val="en-US" w:eastAsia="zh-CN"/>
              </w:rPr>
              <w:t>24</w:t>
            </w:r>
            <w:r>
              <w:rPr>
                <w:rFonts w:hint="eastAsia" w:ascii="仿宋_GB2312" w:hAnsi="仿宋_GB2312" w:eastAsia="仿宋_GB2312" w:cs="仿宋_GB2312"/>
                <w:color w:val="auto"/>
                <w:szCs w:val="21"/>
                <w:highlight w:val="none"/>
              </w:rPr>
              <w:t>年度财务审计报告复印件。</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（二）项目承诺书原件。</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（三）项目负责人学位职称证明（以下四项中的一项）</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博士学位证书；项目负责人为在读博士的，提供学信网学籍证明。无学籍证明或者学籍证明不体现就读学校为深圳市高校的，应当同时提供就读学校教务部门或者研究生院出具的在读证明（加盖学校教务部门或者研究生院公章）。</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2.高级专业技术职务（职称）证书；</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3.硕士学位证书以及两名与其研究领域相同、具有高级专业技术职务（职称）的科学技术人员推荐函；</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4.中级专业技术职务（职称）证书以及两名与其研究领域相同、具有高级专业技术职务（职称）的科学技术人员推荐函。</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（四）项目负责人（在读博士无需提供）与用人单位签订的有效期内劳动合同复印件（加盖用人单位公章或其人事部门专用章）。</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（五）项目负责人截止申报之日起近3个月深圳社会保险缴纳凭证复印件（在读博士无需提供）</w:t>
            </w:r>
            <w:r>
              <w:rPr>
                <w:rFonts w:hint="eastAsia" w:ascii="仿宋_GB2312" w:hAnsi="仿宋_GB2312" w:eastAsia="仿宋_GB2312" w:cs="仿宋_GB2312"/>
                <w:color w:val="auto"/>
                <w:szCs w:val="21"/>
                <w:highlight w:val="none"/>
                <w:lang w:eastAsia="zh-CN"/>
              </w:rPr>
              <w:t>及</w:t>
            </w:r>
            <w:r>
              <w:rPr>
                <w:rFonts w:hint="eastAsia" w:ascii="仿宋_GB2312" w:hAnsi="仿宋_GB2312" w:eastAsia="仿宋_GB2312" w:cs="仿宋_GB2312"/>
                <w:color w:val="auto"/>
                <w:szCs w:val="21"/>
                <w:highlight w:val="none"/>
                <w:lang w:val="en-US" w:eastAsia="zh-CN"/>
              </w:rPr>
              <w:t>项目负责人所在单位出具的全职在深工作证明</w:t>
            </w:r>
            <w:r>
              <w:rPr>
                <w:rFonts w:hint="eastAsia" w:ascii="仿宋_GB2312" w:hAnsi="仿宋_GB2312" w:eastAsia="仿宋_GB2312" w:cs="仿宋_GB2312"/>
                <w:color w:val="auto"/>
                <w:szCs w:val="21"/>
                <w:highlight w:val="none"/>
              </w:rPr>
              <w:t>。境外或在深按照国家规定的设置标准和审批程序批准举办的高等院校人员未在深圳缴纳社保的，由申请单位人事部门提供统一、可充分证明在申请单位全职工作的相关材料。</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（六）近三年代表性研究成果和学术水平的相关证明材料（论文、专著、专利、高层次人才证书、获奖证书等）复印件。</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（七）有合作单位的，提供合作协议，加盖双方单位公章或合同章。</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（八）申请单位在深科研用房和仪器设备清单等证明材料（高校和医疗卫生机构无需提供）。</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（九）有企业参与的，提供自筹经费投入承诺书。</w:t>
            </w:r>
          </w:p>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default"/>
                <w:highlight w:val="none"/>
                <w:lang w:val="en-US" w:eastAsia="zh-CN"/>
              </w:rPr>
            </w:pPr>
            <w:r>
              <w:rPr>
                <w:rFonts w:hint="eastAsia" w:ascii="仿宋_GB2312" w:hAnsi="仿宋_GB2312" w:eastAsia="仿宋_GB2312" w:cs="仿宋_GB2312"/>
                <w:color w:val="auto"/>
                <w:szCs w:val="21"/>
                <w:highlight w:val="none"/>
              </w:rPr>
              <w:t>（十）</w:t>
            </w:r>
            <w:r>
              <w:rPr>
                <w:rFonts w:hint="eastAsia" w:ascii="仿宋_GB2312" w:hAnsi="仿宋_GB2312" w:eastAsia="仿宋_GB2312" w:cs="仿宋_GB2312"/>
                <w:color w:val="auto"/>
                <w:szCs w:val="32"/>
                <w:highlight w:val="none"/>
                <w:lang w:val="en" w:eastAsia="zh-Hans" w:bidi="ar"/>
              </w:rPr>
              <w:t>项目的研究内容涉及科技伦理与科技安全的(如生物安全、信息安全等)，需遵守</w:t>
            </w:r>
            <w:r>
              <w:rPr>
                <w:rFonts w:hint="eastAsia" w:ascii="仿宋_GB2312" w:hAnsi="仿宋_GB2312" w:eastAsia="仿宋_GB2312" w:cs="仿宋_GB2312"/>
                <w:color w:val="auto"/>
                <w:szCs w:val="32"/>
                <w:highlight w:val="none"/>
                <w:lang w:val="en" w:eastAsia="zh-CN" w:bidi="ar"/>
              </w:rPr>
              <w:t>有</w:t>
            </w:r>
            <w:r>
              <w:rPr>
                <w:rFonts w:hint="eastAsia" w:ascii="仿宋_GB2312" w:hAnsi="仿宋_GB2312" w:eastAsia="仿宋_GB2312" w:cs="仿宋_GB2312"/>
                <w:color w:val="auto"/>
                <w:szCs w:val="32"/>
                <w:highlight w:val="none"/>
                <w:lang w:val="en" w:eastAsia="zh-Hans" w:bidi="ar"/>
              </w:rPr>
              <w:t>关政策法规要求，提供所在单位或委托机构伦理审查委员会出具的伦理审核证明文件</w:t>
            </w:r>
            <w:r>
              <w:rPr>
                <w:rFonts w:hint="eastAsia" w:ascii="仿宋_GB2312" w:hAnsi="仿宋_GB2312" w:eastAsia="仿宋_GB2312" w:cs="仿宋_GB2312"/>
                <w:color w:val="auto"/>
                <w:szCs w:val="32"/>
                <w:highlight w:val="none"/>
                <w:lang w:val="en" w:eastAsia="zh-CN" w:bidi="ar"/>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810" w:type="dxa"/>
            <w:vAlign w:val="center"/>
          </w:tcPr>
          <w:p>
            <w:pPr>
              <w:keepNext w:val="0"/>
              <w:keepLines w:val="0"/>
              <w:pageBreakBefore w:val="0"/>
              <w:widowControl w:val="0"/>
              <w:kinsoku/>
              <w:wordWrap/>
              <w:overflowPunct/>
              <w:topLinePunct w:val="0"/>
              <w:autoSpaceDE/>
              <w:autoSpaceDN/>
              <w:bidi w:val="0"/>
              <w:adjustRightInd/>
              <w:spacing w:line="288" w:lineRule="auto"/>
              <w:ind w:right="25" w:rightChars="12"/>
              <w:jc w:val="center"/>
              <w:textAlignment w:val="auto"/>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9</w:t>
            </w:r>
          </w:p>
        </w:tc>
        <w:tc>
          <w:tcPr>
            <w:tcW w:w="13107" w:type="dxa"/>
            <w:vAlign w:val="center"/>
          </w:tcPr>
          <w:p>
            <w:pPr>
              <w:keepNext w:val="0"/>
              <w:keepLines w:val="0"/>
              <w:pageBreakBefore w:val="0"/>
              <w:widowControl w:val="0"/>
              <w:kinsoku/>
              <w:wordWrap/>
              <w:overflowPunct/>
              <w:topLinePunct w:val="0"/>
              <w:autoSpaceDE/>
              <w:autoSpaceDN/>
              <w:bidi w:val="0"/>
              <w:adjustRightInd/>
              <w:snapToGrid w:val="0"/>
              <w:spacing w:line="288" w:lineRule="auto"/>
              <w:ind w:right="25" w:rightChars="12"/>
              <w:jc w:val="left"/>
              <w:textAlignment w:val="auto"/>
              <w:rPr>
                <w:rFonts w:hint="default" w:ascii="宋体" w:hAnsi="宋体" w:eastAsia="宋体" w:cs="宋体"/>
                <w:color w:val="auto"/>
                <w:spacing w:val="-2"/>
                <w:szCs w:val="21"/>
                <w:highlight w:val="none"/>
                <w:lang w:val="en-US" w:eastAsia="zh-CN"/>
              </w:rPr>
            </w:pPr>
            <w:r>
              <w:rPr>
                <w:rFonts w:hint="eastAsia" w:ascii="宋体" w:hAnsi="宋体" w:cs="宋体"/>
                <w:b/>
                <w:bCs/>
                <w:color w:val="auto"/>
                <w:spacing w:val="-2"/>
                <w:szCs w:val="21"/>
                <w:highlight w:val="none"/>
                <w:lang w:val="en-US" w:eastAsia="zh-CN"/>
              </w:rPr>
              <w:t>签字扫描件：</w:t>
            </w:r>
            <w:r>
              <w:rPr>
                <w:rFonts w:hint="eastAsia" w:ascii="宋体" w:hAnsi="宋体" w:cs="宋体"/>
                <w:color w:val="auto"/>
                <w:spacing w:val="-2"/>
                <w:szCs w:val="21"/>
                <w:highlight w:val="none"/>
                <w:lang w:val="en-US" w:eastAsia="zh-CN"/>
              </w:rPr>
              <w:t>盖章及签字，非本人签字的需提供其有权签字的授权书等证明材料。</w:t>
            </w:r>
          </w:p>
        </w:tc>
      </w:tr>
    </w:tbl>
    <w:p>
      <w:pPr>
        <w:pStyle w:val="2"/>
        <w:keepNext w:val="0"/>
        <w:keepLines/>
        <w:pageBreakBefore w:val="0"/>
        <w:widowControl w:val="0"/>
        <w:kinsoku/>
        <w:wordWrap/>
        <w:overflowPunct/>
        <w:topLinePunct w:val="0"/>
        <w:autoSpaceDE/>
        <w:autoSpaceDN/>
        <w:bidi w:val="0"/>
        <w:adjustRightInd/>
        <w:snapToGrid/>
        <w:spacing w:line="20" w:lineRule="exact"/>
        <w:textAlignment w:val="auto"/>
        <w:rPr>
          <w:rFonts w:hint="eastAsia"/>
          <w:b/>
          <w:bCs/>
          <w:vanish/>
          <w:sz w:val="44"/>
          <w:highlight w:val="none"/>
          <w:lang w:val="en-US" w:eastAsia="zh-CN"/>
        </w:rPr>
      </w:pPr>
    </w:p>
    <w:sectPr>
      <w:pgSz w:w="16838" w:h="11906" w:orient="landscape"/>
      <w:pgMar w:top="567" w:right="1474" w:bottom="56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3MGIyMTc3OWRhNzU1MjE0MGRiY2I4NjcxNDRhNGEifQ=="/>
  </w:docVars>
  <w:rsids>
    <w:rsidRoot w:val="00042300"/>
    <w:rsid w:val="0002139D"/>
    <w:rsid w:val="000301AC"/>
    <w:rsid w:val="00042300"/>
    <w:rsid w:val="00057159"/>
    <w:rsid w:val="0006259D"/>
    <w:rsid w:val="000A2503"/>
    <w:rsid w:val="000B4BB9"/>
    <w:rsid w:val="000B7A3D"/>
    <w:rsid w:val="000C4A32"/>
    <w:rsid w:val="0013417E"/>
    <w:rsid w:val="00140C0E"/>
    <w:rsid w:val="001417C9"/>
    <w:rsid w:val="0014508C"/>
    <w:rsid w:val="00162549"/>
    <w:rsid w:val="001728A1"/>
    <w:rsid w:val="00181049"/>
    <w:rsid w:val="00186E91"/>
    <w:rsid w:val="001A7B22"/>
    <w:rsid w:val="001B1FAA"/>
    <w:rsid w:val="001C1AB3"/>
    <w:rsid w:val="001E0F2A"/>
    <w:rsid w:val="001E73F8"/>
    <w:rsid w:val="001F1A93"/>
    <w:rsid w:val="001F6EA8"/>
    <w:rsid w:val="0022367D"/>
    <w:rsid w:val="0024508B"/>
    <w:rsid w:val="00260EC8"/>
    <w:rsid w:val="002653BC"/>
    <w:rsid w:val="00274371"/>
    <w:rsid w:val="00296794"/>
    <w:rsid w:val="002C541B"/>
    <w:rsid w:val="00300AD1"/>
    <w:rsid w:val="00303606"/>
    <w:rsid w:val="00303838"/>
    <w:rsid w:val="00321D96"/>
    <w:rsid w:val="00323B8F"/>
    <w:rsid w:val="0032777F"/>
    <w:rsid w:val="00343B8A"/>
    <w:rsid w:val="00343DE1"/>
    <w:rsid w:val="003513FB"/>
    <w:rsid w:val="003601BF"/>
    <w:rsid w:val="003676F9"/>
    <w:rsid w:val="00381DDB"/>
    <w:rsid w:val="003866BE"/>
    <w:rsid w:val="003B4D44"/>
    <w:rsid w:val="003C085D"/>
    <w:rsid w:val="003C30B4"/>
    <w:rsid w:val="003F5CAE"/>
    <w:rsid w:val="004023BC"/>
    <w:rsid w:val="00425A46"/>
    <w:rsid w:val="00434AC2"/>
    <w:rsid w:val="0044530E"/>
    <w:rsid w:val="004678DC"/>
    <w:rsid w:val="00472C64"/>
    <w:rsid w:val="004825CC"/>
    <w:rsid w:val="004920FE"/>
    <w:rsid w:val="004A5A8D"/>
    <w:rsid w:val="004B21BD"/>
    <w:rsid w:val="004B7FBB"/>
    <w:rsid w:val="004E5A96"/>
    <w:rsid w:val="004F3605"/>
    <w:rsid w:val="00510107"/>
    <w:rsid w:val="00514DDB"/>
    <w:rsid w:val="005541D1"/>
    <w:rsid w:val="00556C99"/>
    <w:rsid w:val="0056328B"/>
    <w:rsid w:val="00567608"/>
    <w:rsid w:val="005676C6"/>
    <w:rsid w:val="005859D1"/>
    <w:rsid w:val="005A181D"/>
    <w:rsid w:val="005A7E30"/>
    <w:rsid w:val="005B2DE1"/>
    <w:rsid w:val="005F1C33"/>
    <w:rsid w:val="00620A7E"/>
    <w:rsid w:val="00636A8B"/>
    <w:rsid w:val="00642341"/>
    <w:rsid w:val="006444C9"/>
    <w:rsid w:val="00651159"/>
    <w:rsid w:val="00673C6E"/>
    <w:rsid w:val="00693688"/>
    <w:rsid w:val="006B3045"/>
    <w:rsid w:val="006C0866"/>
    <w:rsid w:val="006C1772"/>
    <w:rsid w:val="006D11B5"/>
    <w:rsid w:val="006F33D5"/>
    <w:rsid w:val="006F4675"/>
    <w:rsid w:val="00710D4D"/>
    <w:rsid w:val="00730215"/>
    <w:rsid w:val="00734B41"/>
    <w:rsid w:val="007432FA"/>
    <w:rsid w:val="00745A09"/>
    <w:rsid w:val="007473D4"/>
    <w:rsid w:val="00754D9B"/>
    <w:rsid w:val="00757188"/>
    <w:rsid w:val="00770CEA"/>
    <w:rsid w:val="0078333D"/>
    <w:rsid w:val="0078446A"/>
    <w:rsid w:val="0079216D"/>
    <w:rsid w:val="007A25A4"/>
    <w:rsid w:val="007B1EAE"/>
    <w:rsid w:val="007B2676"/>
    <w:rsid w:val="007B7CFC"/>
    <w:rsid w:val="007D21D8"/>
    <w:rsid w:val="007E0EBC"/>
    <w:rsid w:val="007F52CD"/>
    <w:rsid w:val="007F7CD6"/>
    <w:rsid w:val="00803811"/>
    <w:rsid w:val="0082069B"/>
    <w:rsid w:val="008357BC"/>
    <w:rsid w:val="008475F6"/>
    <w:rsid w:val="00850D63"/>
    <w:rsid w:val="00851345"/>
    <w:rsid w:val="0085163A"/>
    <w:rsid w:val="00857978"/>
    <w:rsid w:val="00864560"/>
    <w:rsid w:val="00892D83"/>
    <w:rsid w:val="008B2773"/>
    <w:rsid w:val="008E0519"/>
    <w:rsid w:val="009077EB"/>
    <w:rsid w:val="00926E0C"/>
    <w:rsid w:val="00932CEA"/>
    <w:rsid w:val="0093580E"/>
    <w:rsid w:val="00937274"/>
    <w:rsid w:val="00943978"/>
    <w:rsid w:val="00945C0C"/>
    <w:rsid w:val="00954FFE"/>
    <w:rsid w:val="00973AEF"/>
    <w:rsid w:val="00980DFA"/>
    <w:rsid w:val="009825E9"/>
    <w:rsid w:val="009855BA"/>
    <w:rsid w:val="00992D84"/>
    <w:rsid w:val="009A2A6F"/>
    <w:rsid w:val="009B18DC"/>
    <w:rsid w:val="009B7DC1"/>
    <w:rsid w:val="009C29BA"/>
    <w:rsid w:val="009C56FD"/>
    <w:rsid w:val="009D1DCF"/>
    <w:rsid w:val="009E02CB"/>
    <w:rsid w:val="009F68C2"/>
    <w:rsid w:val="00A00024"/>
    <w:rsid w:val="00A2761D"/>
    <w:rsid w:val="00A30765"/>
    <w:rsid w:val="00A427DF"/>
    <w:rsid w:val="00A54F4F"/>
    <w:rsid w:val="00A95A52"/>
    <w:rsid w:val="00AA7373"/>
    <w:rsid w:val="00AB5062"/>
    <w:rsid w:val="00AE0E26"/>
    <w:rsid w:val="00AE11A0"/>
    <w:rsid w:val="00AE2248"/>
    <w:rsid w:val="00AE3C3D"/>
    <w:rsid w:val="00AE7703"/>
    <w:rsid w:val="00B1444D"/>
    <w:rsid w:val="00B16A17"/>
    <w:rsid w:val="00B365C9"/>
    <w:rsid w:val="00B5110F"/>
    <w:rsid w:val="00B9250C"/>
    <w:rsid w:val="00BC364C"/>
    <w:rsid w:val="00BC5733"/>
    <w:rsid w:val="00BD5422"/>
    <w:rsid w:val="00BE7F83"/>
    <w:rsid w:val="00BF6BA8"/>
    <w:rsid w:val="00C10601"/>
    <w:rsid w:val="00C2082B"/>
    <w:rsid w:val="00C605F0"/>
    <w:rsid w:val="00C62CC7"/>
    <w:rsid w:val="00CA4F55"/>
    <w:rsid w:val="00CA6ECC"/>
    <w:rsid w:val="00CC5EA8"/>
    <w:rsid w:val="00CE36EA"/>
    <w:rsid w:val="00D003B7"/>
    <w:rsid w:val="00D035A0"/>
    <w:rsid w:val="00D32486"/>
    <w:rsid w:val="00D54175"/>
    <w:rsid w:val="00D561E2"/>
    <w:rsid w:val="00D653BC"/>
    <w:rsid w:val="00D662B4"/>
    <w:rsid w:val="00D6769C"/>
    <w:rsid w:val="00D819C4"/>
    <w:rsid w:val="00D92B69"/>
    <w:rsid w:val="00DD1F69"/>
    <w:rsid w:val="00DE55FF"/>
    <w:rsid w:val="00DF491F"/>
    <w:rsid w:val="00DF55A4"/>
    <w:rsid w:val="00E44342"/>
    <w:rsid w:val="00EB3CCC"/>
    <w:rsid w:val="00ED2ABE"/>
    <w:rsid w:val="00F02D7B"/>
    <w:rsid w:val="00F0392A"/>
    <w:rsid w:val="00F04398"/>
    <w:rsid w:val="00F34173"/>
    <w:rsid w:val="00F45549"/>
    <w:rsid w:val="00F51F02"/>
    <w:rsid w:val="00F65613"/>
    <w:rsid w:val="00F770D2"/>
    <w:rsid w:val="00F8083C"/>
    <w:rsid w:val="00F831A3"/>
    <w:rsid w:val="00FA4372"/>
    <w:rsid w:val="00FB16F6"/>
    <w:rsid w:val="00FD34C8"/>
    <w:rsid w:val="00FE6BAA"/>
    <w:rsid w:val="040C682A"/>
    <w:rsid w:val="046B39B2"/>
    <w:rsid w:val="05143098"/>
    <w:rsid w:val="06602757"/>
    <w:rsid w:val="0A4B60E2"/>
    <w:rsid w:val="0A655068"/>
    <w:rsid w:val="0CCE79D2"/>
    <w:rsid w:val="0CFF4D63"/>
    <w:rsid w:val="0D0E6B3D"/>
    <w:rsid w:val="0D13485A"/>
    <w:rsid w:val="112B1D33"/>
    <w:rsid w:val="1514507A"/>
    <w:rsid w:val="171E0C24"/>
    <w:rsid w:val="1BA926BF"/>
    <w:rsid w:val="1C7D141A"/>
    <w:rsid w:val="1E663A1E"/>
    <w:rsid w:val="1ED27A12"/>
    <w:rsid w:val="1EDB45FB"/>
    <w:rsid w:val="1EFF31F5"/>
    <w:rsid w:val="1F3AAFA3"/>
    <w:rsid w:val="204408B1"/>
    <w:rsid w:val="22062E3A"/>
    <w:rsid w:val="226914BD"/>
    <w:rsid w:val="234D6FE6"/>
    <w:rsid w:val="23E41AA1"/>
    <w:rsid w:val="25373750"/>
    <w:rsid w:val="277D2E2A"/>
    <w:rsid w:val="279D89D4"/>
    <w:rsid w:val="28543108"/>
    <w:rsid w:val="2945318A"/>
    <w:rsid w:val="29572431"/>
    <w:rsid w:val="29663E63"/>
    <w:rsid w:val="2C4D33BB"/>
    <w:rsid w:val="2DF718B5"/>
    <w:rsid w:val="2FC60872"/>
    <w:rsid w:val="2FF6125C"/>
    <w:rsid w:val="2FFB1B97"/>
    <w:rsid w:val="306072BE"/>
    <w:rsid w:val="32A90125"/>
    <w:rsid w:val="348215E3"/>
    <w:rsid w:val="351A2268"/>
    <w:rsid w:val="37FEABF4"/>
    <w:rsid w:val="395B63C2"/>
    <w:rsid w:val="3A7E5597"/>
    <w:rsid w:val="3B8C0D66"/>
    <w:rsid w:val="3E3B5F9A"/>
    <w:rsid w:val="3F966155"/>
    <w:rsid w:val="3FEFC91B"/>
    <w:rsid w:val="3FFFBB8A"/>
    <w:rsid w:val="42D95EC9"/>
    <w:rsid w:val="466E3E7A"/>
    <w:rsid w:val="46C82000"/>
    <w:rsid w:val="47107707"/>
    <w:rsid w:val="4737A3E7"/>
    <w:rsid w:val="47E66307"/>
    <w:rsid w:val="48AF1EED"/>
    <w:rsid w:val="49C544FC"/>
    <w:rsid w:val="4A730A42"/>
    <w:rsid w:val="4ABF7979"/>
    <w:rsid w:val="4BC56CD6"/>
    <w:rsid w:val="4BF16A86"/>
    <w:rsid w:val="4BF4541F"/>
    <w:rsid w:val="4C570451"/>
    <w:rsid w:val="4E4D0719"/>
    <w:rsid w:val="4E9C2BDA"/>
    <w:rsid w:val="4FFB5018"/>
    <w:rsid w:val="515A6A92"/>
    <w:rsid w:val="52BEEBD7"/>
    <w:rsid w:val="53B794AF"/>
    <w:rsid w:val="54775422"/>
    <w:rsid w:val="54C859D2"/>
    <w:rsid w:val="55BFF285"/>
    <w:rsid w:val="55D10C0B"/>
    <w:rsid w:val="57543DCB"/>
    <w:rsid w:val="57FFA8FF"/>
    <w:rsid w:val="58C31894"/>
    <w:rsid w:val="594C00F4"/>
    <w:rsid w:val="59FDFFC9"/>
    <w:rsid w:val="5AC50E56"/>
    <w:rsid w:val="5BB81AB6"/>
    <w:rsid w:val="5BBB0DC0"/>
    <w:rsid w:val="5C2F13EE"/>
    <w:rsid w:val="5C712F87"/>
    <w:rsid w:val="5C9D9917"/>
    <w:rsid w:val="5DD72E4D"/>
    <w:rsid w:val="5ECB2E97"/>
    <w:rsid w:val="5FFBCF47"/>
    <w:rsid w:val="60FD1BA6"/>
    <w:rsid w:val="6443735B"/>
    <w:rsid w:val="655D762B"/>
    <w:rsid w:val="668763AF"/>
    <w:rsid w:val="66EC1C6F"/>
    <w:rsid w:val="67FF0BFD"/>
    <w:rsid w:val="69D15C3A"/>
    <w:rsid w:val="6B7751C0"/>
    <w:rsid w:val="6C896C64"/>
    <w:rsid w:val="6E470433"/>
    <w:rsid w:val="6FAD4679"/>
    <w:rsid w:val="70DF6558"/>
    <w:rsid w:val="71BFA16C"/>
    <w:rsid w:val="7285474B"/>
    <w:rsid w:val="73576922"/>
    <w:rsid w:val="745D454B"/>
    <w:rsid w:val="766963A6"/>
    <w:rsid w:val="76FE1644"/>
    <w:rsid w:val="77AB3936"/>
    <w:rsid w:val="77AFB8A1"/>
    <w:rsid w:val="782730E0"/>
    <w:rsid w:val="7BE78D20"/>
    <w:rsid w:val="7C6C9599"/>
    <w:rsid w:val="7D3FFF64"/>
    <w:rsid w:val="7E3D525E"/>
    <w:rsid w:val="7F7F2521"/>
    <w:rsid w:val="7FA15CF5"/>
    <w:rsid w:val="7FB20317"/>
    <w:rsid w:val="7FF98D43"/>
    <w:rsid w:val="7FFCDFC2"/>
    <w:rsid w:val="999FA6B0"/>
    <w:rsid w:val="99EEDF7F"/>
    <w:rsid w:val="99F201E0"/>
    <w:rsid w:val="ABFF3DE0"/>
    <w:rsid w:val="AEDF2AF5"/>
    <w:rsid w:val="B60FE6A4"/>
    <w:rsid w:val="B64EF6DA"/>
    <w:rsid w:val="B71B2A82"/>
    <w:rsid w:val="BDEAF14F"/>
    <w:rsid w:val="BEFF6CB7"/>
    <w:rsid w:val="BFFFC8FB"/>
    <w:rsid w:val="C9656E8F"/>
    <w:rsid w:val="CE5712F3"/>
    <w:rsid w:val="CFFFA0E5"/>
    <w:rsid w:val="DE79C786"/>
    <w:rsid w:val="EEF14C29"/>
    <w:rsid w:val="EF7627C3"/>
    <w:rsid w:val="EFFB4BBF"/>
    <w:rsid w:val="F3F3C715"/>
    <w:rsid w:val="F5F4F98F"/>
    <w:rsid w:val="FBD7C51D"/>
    <w:rsid w:val="FBEBA5D6"/>
    <w:rsid w:val="FBFBA439"/>
    <w:rsid w:val="FDEF4C75"/>
    <w:rsid w:val="FDF7A8FD"/>
    <w:rsid w:val="FEFEB4BD"/>
    <w:rsid w:val="FF37D417"/>
    <w:rsid w:val="FFBF2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semiHidden/>
    <w:qFormat/>
    <w:uiPriority w:val="0"/>
    <w:pPr>
      <w:tabs>
        <w:tab w:val="right" w:leader="dot" w:pos="8280"/>
      </w:tabs>
      <w:spacing w:line="360" w:lineRule="auto"/>
    </w:pPr>
  </w:style>
  <w:style w:type="paragraph" w:styleId="8">
    <w:name w:val="Normal (Web)"/>
    <w:basedOn w:val="1"/>
    <w:qFormat/>
    <w:uiPriority w:val="0"/>
    <w:pPr>
      <w:widowControl/>
      <w:spacing w:line="384" w:lineRule="auto"/>
      <w:jc w:val="left"/>
    </w:pPr>
    <w:rPr>
      <w:rFonts w:ascii="宋体" w:hAnsi="宋体" w:cs="宋体"/>
      <w:color w:val="333333"/>
      <w:kern w:val="0"/>
      <w:sz w:val="20"/>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bCs/>
    </w:rPr>
  </w:style>
  <w:style w:type="character" w:styleId="13">
    <w:name w:val="page number"/>
    <w:basedOn w:val="11"/>
    <w:qFormat/>
    <w:uiPriority w:val="0"/>
  </w:style>
  <w:style w:type="character" w:styleId="14">
    <w:name w:val="Hyperlink"/>
    <w:basedOn w:val="11"/>
    <w:qFormat/>
    <w:uiPriority w:val="0"/>
    <w:rPr>
      <w:color w:val="0000FF"/>
      <w:u w:val="single"/>
    </w:rPr>
  </w:style>
  <w:style w:type="paragraph" w:customStyle="1" w:styleId="15">
    <w:name w:val="style2"/>
    <w:basedOn w:val="1"/>
    <w:qFormat/>
    <w:uiPriority w:val="0"/>
    <w:pPr>
      <w:widowControl/>
      <w:spacing w:line="432" w:lineRule="auto"/>
      <w:jc w:val="left"/>
    </w:pPr>
    <w:rPr>
      <w:rFonts w:ascii="宋体" w:hAnsi="宋体" w:cs="宋体"/>
      <w:color w:val="333333"/>
      <w:kern w:val="0"/>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Pages>
  <Words>2143</Words>
  <Characters>2170</Characters>
  <Lines>1</Lines>
  <Paragraphs>1</Paragraphs>
  <TotalTime>1</TotalTime>
  <ScaleCrop>false</ScaleCrop>
  <LinksUpToDate>false</LinksUpToDate>
  <CharactersWithSpaces>2170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2018-08-10T14:09:00Z</dcterms:created>
  <dc:creator>GuWG</dc:creator>
  <cp:lastModifiedBy>蓝娟娟</cp:lastModifiedBy>
  <cp:lastPrinted>2024-07-11T23:32:00Z</cp:lastPrinted>
  <dcterms:modified xsi:type="dcterms:W3CDTF">2026-04-22T16:10:10Z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174104173D7AA1266038E869F6C432E6</vt:lpwstr>
  </property>
  <property fmtid="{D5CDD505-2E9C-101B-9397-08002B2CF9AE}" pid="4" name="KSOTemplateDocerSaveRecord">
    <vt:lpwstr>eyJoZGlkIjoiZDgwNWIzNzcyYjc4YTMzMmI2ZGVjNDRlMzIxMDFiMzEiLCJ1c2VySWQiOiI2NjY3MjQ0NjYifQ==</vt:lpwstr>
  </property>
</Properties>
</file>