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60" w:lineRule="exact"/>
        <w:jc w:val="center"/>
        <w:rPr>
          <w:rFonts w:ascii="Times New Roman" w:hAnsi="Times New Roman" w:eastAsia="宋体"/>
          <w:b/>
          <w:bCs/>
          <w:sz w:val="44"/>
          <w:szCs w:val="44"/>
        </w:rPr>
      </w:pPr>
      <w:r>
        <w:rPr>
          <w:rFonts w:hint="eastAsia" w:ascii="Times New Roman" w:hAnsi="Times New Roman" w:eastAsia="宋体"/>
          <w:b/>
          <w:bCs/>
          <w:sz w:val="44"/>
          <w:szCs w:val="44"/>
          <w:lang w:val="en-US" w:eastAsia="zh-CN"/>
        </w:rPr>
        <w:t xml:space="preserve">Project </w:t>
      </w:r>
      <w:r>
        <w:rPr>
          <w:rFonts w:ascii="Times New Roman" w:hAnsi="Times New Roman" w:eastAsia="宋体"/>
          <w:b/>
          <w:bCs/>
          <w:sz w:val="44"/>
          <w:szCs w:val="44"/>
        </w:rPr>
        <w:t>Commitment Letter</w:t>
      </w:r>
    </w:p>
    <w:p>
      <w:pPr>
        <w:adjustRightInd w:val="0"/>
        <w:snapToGrid w:val="0"/>
        <w:spacing w:line="460" w:lineRule="exact"/>
        <w:jc w:val="left"/>
        <w:rPr>
          <w:rFonts w:ascii="Times New Roman" w:hAnsi="Times New Roman" w:eastAsia="宋体"/>
          <w:szCs w:val="32"/>
        </w:rPr>
      </w:pPr>
    </w:p>
    <w:p>
      <w:pPr>
        <w:adjustRightInd w:val="0"/>
        <w:snapToGrid w:val="0"/>
        <w:spacing w:line="460" w:lineRule="exact"/>
        <w:ind w:firstLine="800" w:firstLineChars="250"/>
        <w:rPr>
          <w:rFonts w:ascii="Times New Roman" w:hAnsi="Times New Roman" w:eastAsia="宋体"/>
          <w:szCs w:val="32"/>
        </w:rPr>
      </w:pPr>
      <w:r>
        <w:rPr>
          <w:rFonts w:ascii="Times New Roman" w:hAnsi="Times New Roman" w:eastAsia="宋体"/>
        </w:rPr>
        <w:t xml:space="preserve">I/We hereby voluntarily submit this project application in full compliance with the Application Guidelines for the _____ project, declaring all </w:t>
      </w:r>
      <w:r>
        <w:rPr>
          <w:rFonts w:ascii="Times New Roman" w:hAnsi="Times New Roman" w:eastAsia="宋体"/>
          <w:lang w:val="en-US"/>
        </w:rPr>
        <w:t xml:space="preserve">the information and materials </w:t>
      </w:r>
      <w:r>
        <w:rPr>
          <w:rFonts w:ascii="Times New Roman" w:hAnsi="Times New Roman" w:eastAsia="宋体"/>
        </w:rPr>
        <w:t>submitted</w:t>
      </w:r>
      <w:r>
        <w:rPr>
          <w:rFonts w:ascii="Times New Roman" w:hAnsi="Times New Roman" w:eastAsia="宋体"/>
          <w:lang w:val="en-US"/>
        </w:rPr>
        <w:t xml:space="preserve"> and relevant content</w:t>
      </w:r>
      <w:r>
        <w:rPr>
          <w:rFonts w:ascii="Times New Roman" w:hAnsi="Times New Roman" w:eastAsia="宋体"/>
        </w:rPr>
        <w:t xml:space="preserve"> to be authentic, valid, accurate, and complete, expressly consenting to disclosure of application materials to authorized approval personnel and review experts, and acknowledging that the Shenzhen Science and Technology Innovation Commission shall bear no liability for any information disclosed during the approval or review process, while </w:t>
      </w:r>
      <w:r>
        <w:rPr>
          <w:rFonts w:ascii="Times New Roman" w:hAnsi="Times New Roman" w:eastAsia="宋体"/>
          <w:b/>
          <w:bCs/>
        </w:rPr>
        <w:t xml:space="preserve">solemnly </w:t>
      </w:r>
      <w:r>
        <w:rPr>
          <w:rFonts w:ascii="Times New Roman" w:hAnsi="Times New Roman" w:eastAsia="宋体"/>
          <w:b/>
          <w:bCs/>
          <w:szCs w:val="32"/>
        </w:rPr>
        <w:t>acknowledging/committing to the following three provisions</w:t>
      </w:r>
      <w:r>
        <w:rPr>
          <w:rFonts w:ascii="Times New Roman" w:hAnsi="Times New Roman" w:eastAsia="宋体"/>
          <w:szCs w:val="32"/>
        </w:rPr>
        <w:t>:</w:t>
      </w:r>
    </w:p>
    <w:p>
      <w:pPr>
        <w:adjustRightInd w:val="0"/>
        <w:snapToGrid w:val="0"/>
        <w:spacing w:line="460" w:lineRule="exact"/>
        <w:ind w:firstLine="803" w:firstLineChars="250"/>
        <w:rPr>
          <w:rFonts w:ascii="Times New Roman" w:hAnsi="Times New Roman" w:eastAsia="宋体"/>
          <w:b/>
          <w:bCs/>
          <w:szCs w:val="32"/>
        </w:rPr>
      </w:pPr>
      <w:r>
        <w:rPr>
          <w:rFonts w:ascii="Times New Roman" w:hAnsi="Times New Roman" w:eastAsia="宋体"/>
          <w:b/>
          <w:bCs/>
          <w:szCs w:val="32"/>
        </w:rPr>
        <w:t>I. Intellectual Property</w:t>
      </w:r>
    </w:p>
    <w:p>
      <w:p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Strictly comply with China’s intellectual property laws, regulations, rules, normative documents, and relevant international conventions. The intellectual property rights for the project are clear and undisputed, and the ownership or technological source is legitimate and legal. There are no dishonest or illegal intellectual property behaviors, including:</w:t>
      </w:r>
    </w:p>
    <w:p>
      <w:p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w:t>
      </w:r>
      <w:r>
        <w:rPr>
          <w:rFonts w:hint="eastAsia" w:ascii="Times New Roman" w:hAnsi="Times New Roman" w:eastAsia="宋体" w:cs="仿宋_GB2312"/>
          <w:szCs w:val="32"/>
        </w:rPr>
        <w:t>I</w:t>
      </w:r>
      <w:r>
        <w:rPr>
          <w:rFonts w:ascii="Times New Roman" w:hAnsi="Times New Roman" w:eastAsia="宋体" w:cs="仿宋_GB2312"/>
          <w:szCs w:val="32"/>
        </w:rPr>
        <w:t>) Providing false intellectual property application materials;</w:t>
      </w:r>
    </w:p>
    <w:p>
      <w:p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w:t>
      </w:r>
      <w:r>
        <w:rPr>
          <w:rFonts w:hint="eastAsia" w:ascii="Times New Roman" w:hAnsi="Times New Roman" w:eastAsia="宋体" w:cs="仿宋_GB2312"/>
          <w:szCs w:val="32"/>
        </w:rPr>
        <w:t>II</w:t>
      </w:r>
      <w:r>
        <w:rPr>
          <w:rFonts w:ascii="Times New Roman" w:hAnsi="Times New Roman" w:eastAsia="宋体" w:cs="仿宋_GB2312"/>
          <w:szCs w:val="32"/>
        </w:rPr>
        <w:t>) Refusing to execute effective intellectual property administrative decisions or judicial rulings;</w:t>
      </w:r>
    </w:p>
    <w:p>
      <w:p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w:t>
      </w:r>
      <w:r>
        <w:rPr>
          <w:rFonts w:hint="eastAsia" w:ascii="Times New Roman" w:hAnsi="Times New Roman" w:eastAsia="宋体" w:cs="仿宋_GB2312"/>
          <w:szCs w:val="32"/>
        </w:rPr>
        <w:t>III</w:t>
      </w:r>
      <w:r>
        <w:rPr>
          <w:rFonts w:ascii="Times New Roman" w:hAnsi="Times New Roman" w:eastAsia="宋体" w:cs="仿宋_GB2312"/>
          <w:szCs w:val="32"/>
        </w:rPr>
        <w:t>) Infringing upon others’ intellectual property in a manner that constitutes a crime;</w:t>
      </w:r>
    </w:p>
    <w:p>
      <w:p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w:t>
      </w:r>
      <w:r>
        <w:rPr>
          <w:rFonts w:hint="eastAsia" w:ascii="Times New Roman" w:hAnsi="Times New Roman" w:eastAsia="宋体" w:cs="仿宋_GB2312"/>
          <w:szCs w:val="32"/>
        </w:rPr>
        <w:t>IV</w:t>
      </w:r>
      <w:r>
        <w:rPr>
          <w:rFonts w:ascii="Times New Roman" w:hAnsi="Times New Roman" w:eastAsia="宋体" w:cs="仿宋_GB2312"/>
          <w:szCs w:val="32"/>
        </w:rPr>
        <w:t>) Intellectual property misconduct as determined by the intellectual property department;</w:t>
      </w:r>
    </w:p>
    <w:p>
      <w:p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w:t>
      </w:r>
      <w:r>
        <w:rPr>
          <w:rFonts w:hint="eastAsia" w:ascii="Times New Roman" w:hAnsi="Times New Roman" w:eastAsia="宋体" w:cs="仿宋_GB2312"/>
          <w:szCs w:val="32"/>
        </w:rPr>
        <w:t>V</w:t>
      </w:r>
      <w:r>
        <w:rPr>
          <w:rFonts w:ascii="Times New Roman" w:hAnsi="Times New Roman" w:eastAsia="宋体" w:cs="仿宋_GB2312"/>
          <w:szCs w:val="32"/>
        </w:rPr>
        <w:t>) Other intellectual property infringement behaviors that cause significant social impact.</w:t>
      </w:r>
    </w:p>
    <w:p>
      <w:pPr>
        <w:adjustRightInd w:val="0"/>
        <w:snapToGrid w:val="0"/>
        <w:spacing w:line="460" w:lineRule="exact"/>
        <w:ind w:firstLine="642" w:firstLineChars="200"/>
        <w:rPr>
          <w:rFonts w:ascii="Times New Roman" w:hAnsi="Times New Roman" w:eastAsia="宋体"/>
          <w:b/>
          <w:bCs/>
          <w:szCs w:val="32"/>
        </w:rPr>
      </w:pPr>
      <w:r>
        <w:rPr>
          <w:rFonts w:ascii="Times New Roman" w:hAnsi="Times New Roman" w:eastAsia="宋体"/>
          <w:b/>
          <w:bCs/>
          <w:szCs w:val="32"/>
        </w:rPr>
        <w:t>II. Research Integrity</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Strictly adhere to the national, Guangdong Province, and Shenzhen City research integrity regulations, and commit to not engaging in the following research integrity violations:</w:t>
      </w:r>
    </w:p>
    <w:p>
      <w:pPr>
        <w:adjustRightInd w:val="0"/>
        <w:snapToGrid w:val="0"/>
        <w:spacing w:line="460" w:lineRule="exact"/>
        <w:ind w:firstLine="640" w:firstLineChars="200"/>
        <w:rPr>
          <w:rFonts w:ascii="Times New Roman" w:hAnsi="Times New Roman" w:eastAsia="宋体"/>
        </w:rPr>
      </w:pPr>
      <w:r>
        <w:rPr>
          <w:rFonts w:hint="eastAsia" w:ascii="Times New Roman" w:hAnsi="Times New Roman" w:eastAsia="宋体"/>
        </w:rPr>
        <w:t xml:space="preserve">(I) </w:t>
      </w:r>
      <w:r>
        <w:rPr>
          <w:rFonts w:ascii="Times New Roman" w:hAnsi="Times New Roman" w:eastAsia="宋体"/>
        </w:rPr>
        <w:t>Plagiarism, misappropriation, or taking others’ research achievements, intellectual property, or project application materials;</w:t>
      </w:r>
    </w:p>
    <w:p>
      <w:pPr>
        <w:adjustRightInd w:val="0"/>
        <w:snapToGrid w:val="0"/>
        <w:spacing w:line="460" w:lineRule="exact"/>
        <w:ind w:firstLine="640" w:firstLineChars="200"/>
        <w:rPr>
          <w:rFonts w:ascii="Times New Roman" w:hAnsi="Times New Roman" w:eastAsia="宋体"/>
        </w:rPr>
      </w:pPr>
      <w:r>
        <w:rPr>
          <w:rFonts w:hint="eastAsia" w:ascii="Times New Roman" w:hAnsi="Times New Roman" w:eastAsia="宋体"/>
        </w:rPr>
        <w:t xml:space="preserve">(II) </w:t>
      </w:r>
      <w:r>
        <w:rPr>
          <w:rFonts w:ascii="Times New Roman" w:hAnsi="Times New Roman" w:eastAsia="宋体"/>
        </w:rPr>
        <w:t>Repeatedly submitting identical or similar content without consent, or listing others as research team members without their agreement;</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III</w:t>
      </w:r>
      <w:r>
        <w:rPr>
          <w:rFonts w:ascii="Times New Roman" w:hAnsi="Times New Roman" w:eastAsia="宋体"/>
        </w:rPr>
        <w:t>) Falsifying the research process, fabricating research results, buying and selling experimental research data, or falsifying or altering experimental data, charts, conclusions, test reports, or user reports;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IV</w:t>
      </w:r>
      <w:r>
        <w:rPr>
          <w:rFonts w:ascii="Times New Roman" w:hAnsi="Times New Roman" w:eastAsia="宋体"/>
        </w:rPr>
        <w:t>) Buying and selling papers or project application forms, using generative AI to directly generate application materials, or fabricating peer reviewers and review opinions;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V</w:t>
      </w:r>
      <w:r>
        <w:rPr>
          <w:rFonts w:ascii="Times New Roman" w:hAnsi="Times New Roman" w:eastAsia="宋体"/>
        </w:rPr>
        <w:t>) Obtaining approvals for research activities or acquiring science and technology programs (special projects, funds, etc.), research funding, awards, honors, positions or professional titles through fraudulent means such as deliberate provision of false information, or by resorting to bribery, benefit exchange or other improper practices;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VI</w:t>
      </w:r>
      <w:r>
        <w:rPr>
          <w:rFonts w:ascii="Times New Roman" w:hAnsi="Times New Roman" w:eastAsia="宋体"/>
        </w:rPr>
        <w:t>) Obtaining science and technology ethics approval through fraudulent means or falsifying or altering ethics approval documents, violating ethical standards concerning human life and health, animal protection, and other aspects;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VII</w:t>
      </w:r>
      <w:r>
        <w:rPr>
          <w:rFonts w:ascii="Times New Roman" w:hAnsi="Times New Roman" w:eastAsia="宋体"/>
        </w:rPr>
        <w:t>) Violating research result authorship and paper publication standards;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VIII</w:t>
      </w:r>
      <w:r>
        <w:rPr>
          <w:rFonts w:ascii="Times New Roman" w:hAnsi="Times New Roman" w:eastAsia="宋体"/>
        </w:rPr>
        <w:t>) Leading, instructing, participating in, collaborating with, or tacitly permitting intermediary agencies to engage in non-compliant activities through hiring, cooperation, or technical guidance, including having intermediaries complete or submit scientific business application documents on behalf of applicants, charging service fees through contingency fee arrangements (success-based commissions), using government-funded grants to pay intermediary consulting fees, guiding or assisting applicants to provide misleading or factually inconsistent application materials, or issuing false or materially inaccurate assessment conclusions.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IX</w:t>
      </w:r>
      <w:r>
        <w:rPr>
          <w:rFonts w:ascii="Times New Roman" w:hAnsi="Times New Roman" w:eastAsia="宋体"/>
        </w:rPr>
        <w:t>) Other research integrity violations.</w:t>
      </w:r>
    </w:p>
    <w:p>
      <w:pPr>
        <w:numPr>
          <w:ilvl w:val="255"/>
          <w:numId w:val="0"/>
        </w:numPr>
        <w:adjustRightInd w:val="0"/>
        <w:snapToGrid w:val="0"/>
        <w:spacing w:line="460" w:lineRule="exact"/>
        <w:ind w:firstLine="642" w:firstLineChars="200"/>
        <w:rPr>
          <w:rFonts w:ascii="Times New Roman" w:hAnsi="Times New Roman" w:eastAsia="宋体"/>
          <w:b/>
          <w:bCs/>
          <w:szCs w:val="32"/>
        </w:rPr>
      </w:pPr>
      <w:r>
        <w:rPr>
          <w:rFonts w:ascii="Times New Roman" w:hAnsi="Times New Roman" w:eastAsia="宋体"/>
          <w:b/>
          <w:bCs/>
          <w:szCs w:val="32"/>
        </w:rPr>
        <w:t>III. Integrity Notice</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To fully leverage the role of fiscal special funds and ensure fairness and integrity throughout the application, review, and usage process of the special funds, please be aware of the following:</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w:t>
      </w:r>
      <w:r>
        <w:rPr>
          <w:rFonts w:hint="eastAsia" w:cs="黑体"/>
          <w:kern w:val="2"/>
          <w:sz w:val="32"/>
          <w:szCs w:val="22"/>
        </w:rPr>
        <w:t>I</w:t>
      </w:r>
      <w:r>
        <w:rPr>
          <w:rFonts w:cs="黑体"/>
          <w:kern w:val="2"/>
          <w:sz w:val="32"/>
          <w:szCs w:val="22"/>
        </w:rPr>
        <w:t>) Do not engage in fraudulent activities such as false reporting, misappropriating, or falsifying in order to obtain fiscal special funds.</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w:t>
      </w:r>
      <w:r>
        <w:rPr>
          <w:rFonts w:hint="eastAsia" w:cs="黑体"/>
          <w:kern w:val="2"/>
          <w:sz w:val="32"/>
          <w:szCs w:val="22"/>
        </w:rPr>
        <w:t>II</w:t>
      </w:r>
      <w:r>
        <w:rPr>
          <w:rFonts w:cs="黑体"/>
          <w:kern w:val="2"/>
          <w:sz w:val="32"/>
          <w:szCs w:val="22"/>
        </w:rPr>
        <w:t>) Do not offer benefits, including but not limited to cash, gifts, negotiable securities, or other disguised forms of benefits. to staff from the fiscal special funds authority, audit institutions, project review experts, or other stakeholders.</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w:t>
      </w:r>
      <w:r>
        <w:rPr>
          <w:rFonts w:hint="eastAsia" w:cs="黑体"/>
          <w:kern w:val="2"/>
          <w:sz w:val="32"/>
          <w:szCs w:val="22"/>
        </w:rPr>
        <w:t>III</w:t>
      </w:r>
      <w:r>
        <w:rPr>
          <w:rFonts w:cs="黑体"/>
          <w:kern w:val="2"/>
          <w:sz w:val="32"/>
          <w:szCs w:val="22"/>
        </w:rPr>
        <w:t>) Do not provide banquets, entertainment, or travel activities that may influence the impartial execution of duties to fiscal special funds staff, project review experts, or other stakeholders.</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w:t>
      </w:r>
      <w:r>
        <w:rPr>
          <w:rFonts w:hint="eastAsia" w:cs="黑体"/>
          <w:kern w:val="2"/>
          <w:sz w:val="32"/>
          <w:szCs w:val="22"/>
        </w:rPr>
        <w:t>IV</w:t>
      </w:r>
      <w:r>
        <w:rPr>
          <w:rFonts w:cs="黑体"/>
          <w:kern w:val="2"/>
          <w:sz w:val="32"/>
          <w:szCs w:val="22"/>
        </w:rPr>
        <w:t>) Do not inquire about unpublished review information or interfere with the project review process.</w:t>
      </w:r>
    </w:p>
    <w:p>
      <w:pPr>
        <w:adjustRightInd w:val="0"/>
        <w:snapToGrid w:val="0"/>
        <w:spacing w:line="460" w:lineRule="exact"/>
        <w:ind w:firstLine="640" w:firstLineChars="200"/>
        <w:rPr>
          <w:rFonts w:ascii="Times New Roman" w:hAnsi="Times New Roman" w:eastAsia="宋体"/>
        </w:rPr>
      </w:pPr>
      <w:r>
        <w:rPr>
          <w:rFonts w:ascii="Times New Roman" w:hAnsi="Times New Roman" w:eastAsia="宋体"/>
        </w:rPr>
        <w:t>(</w:t>
      </w:r>
      <w:r>
        <w:rPr>
          <w:rFonts w:hint="eastAsia" w:ascii="Times New Roman" w:hAnsi="Times New Roman" w:eastAsia="宋体"/>
        </w:rPr>
        <w:t>V</w:t>
      </w:r>
      <w:r>
        <w:rPr>
          <w:rFonts w:ascii="Times New Roman" w:hAnsi="Times New Roman" w:eastAsia="宋体"/>
        </w:rPr>
        <w:t>) Apply for fiscal special funds independently; do not go through third-party intermediaries for fiscal fund applications.</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w:t>
      </w:r>
      <w:r>
        <w:rPr>
          <w:rFonts w:hint="eastAsia" w:cs="黑体"/>
          <w:kern w:val="2"/>
          <w:sz w:val="32"/>
          <w:szCs w:val="22"/>
        </w:rPr>
        <w:t>VI</w:t>
      </w:r>
      <w:r>
        <w:rPr>
          <w:rFonts w:cs="黑体"/>
          <w:kern w:val="2"/>
          <w:sz w:val="32"/>
          <w:szCs w:val="22"/>
        </w:rPr>
        <w:t>) Strictly follow the management and usage requirements for fiscal special funds and voluntarily accept the dynamic supervision by the fund authority and supervisory departments throughout the application, review, usage, and acceptance process.</w:t>
      </w:r>
    </w:p>
    <w:p>
      <w:pPr>
        <w:pStyle w:val="30"/>
        <w:adjustRightInd w:val="0"/>
        <w:snapToGrid w:val="0"/>
        <w:spacing w:line="460" w:lineRule="exact"/>
        <w:ind w:firstLine="640" w:firstLineChars="200"/>
        <w:rPr>
          <w:rFonts w:cs="黑体"/>
          <w:kern w:val="2"/>
          <w:sz w:val="32"/>
          <w:szCs w:val="22"/>
        </w:rPr>
      </w:pPr>
      <w:r>
        <w:rPr>
          <w:rFonts w:cs="黑体"/>
          <w:kern w:val="2"/>
          <w:sz w:val="32"/>
          <w:szCs w:val="22"/>
        </w:rPr>
        <w:t>(</w:t>
      </w:r>
      <w:r>
        <w:rPr>
          <w:rFonts w:hint="eastAsia" w:cs="黑体"/>
          <w:kern w:val="2"/>
          <w:sz w:val="32"/>
          <w:szCs w:val="22"/>
        </w:rPr>
        <w:t>VII</w:t>
      </w:r>
      <w:r>
        <w:rPr>
          <w:rFonts w:cs="黑体"/>
          <w:kern w:val="2"/>
          <w:sz w:val="32"/>
          <w:szCs w:val="22"/>
        </w:rPr>
        <w:t>) If you discover any violations, violations of discipline, or illegal acts during the application, review, or usage of special funds, please report them to the fund authority, the finance department, or the discipline inspection and supervision organs. These departments will maintain confidentiality for you.</w:t>
      </w:r>
    </w:p>
    <w:p>
      <w:pPr>
        <w:numPr>
          <w:ilvl w:val="255"/>
          <w:numId w:val="0"/>
        </w:numPr>
        <w:adjustRightInd w:val="0"/>
        <w:snapToGrid w:val="0"/>
        <w:spacing w:line="460" w:lineRule="exact"/>
        <w:ind w:firstLine="640" w:firstLineChars="200"/>
        <w:rPr>
          <w:rFonts w:ascii="Times New Roman" w:hAnsi="Times New Roman" w:eastAsia="宋体" w:cs="仿宋_GB2312"/>
          <w:szCs w:val="32"/>
        </w:rPr>
      </w:pPr>
      <w:r>
        <w:rPr>
          <w:rFonts w:ascii="Times New Roman" w:hAnsi="Times New Roman" w:eastAsia="宋体" w:cs="仿宋_GB2312"/>
          <w:szCs w:val="32"/>
        </w:rPr>
        <w:t xml:space="preserve">The contents of the above commitment/notice have been carefully studied, and </w:t>
      </w:r>
      <w:r>
        <w:rPr>
          <w:rFonts w:ascii="Times New Roman" w:hAnsi="Times New Roman" w:eastAsia="宋体" w:cs="仿宋_GB2312"/>
          <w:bCs/>
          <w:szCs w:val="32"/>
        </w:rPr>
        <w:t xml:space="preserve">I/We </w:t>
      </w:r>
      <w:r>
        <w:rPr>
          <w:rFonts w:ascii="Times New Roman" w:hAnsi="Times New Roman" w:eastAsia="宋体" w:cs="仿宋_GB2312"/>
          <w:bCs/>
          <w:szCs w:val="32"/>
          <w:lang w:val="en-US"/>
        </w:rPr>
        <w:t xml:space="preserve">acknowledge all the requirements above and </w:t>
      </w:r>
      <w:r>
        <w:rPr>
          <w:rFonts w:ascii="Times New Roman" w:hAnsi="Times New Roman" w:eastAsia="宋体" w:cs="仿宋_GB2312"/>
          <w:bCs/>
          <w:szCs w:val="32"/>
        </w:rPr>
        <w:t>will strictly comply with all the agreements, perform the relevant responsibilities</w:t>
      </w:r>
      <w:r>
        <w:rPr>
          <w:rFonts w:ascii="Times New Roman" w:hAnsi="Times New Roman" w:eastAsia="宋体" w:cs="仿宋_GB2312"/>
          <w:szCs w:val="32"/>
        </w:rPr>
        <w:t>, and be aware that fraudulent applications to obtain special funds or failing to fulfill or improperly fulfilling duties causing losses to special funds will result in the relevant fund authority and finance department recovering the special funds, as well as pursuing corresponding legal responsibility. If bribery or other criminal activities related to public officials are suspected, relevant legal action will be taken.</w:t>
      </w:r>
    </w:p>
    <w:p>
      <w:pPr>
        <w:numPr>
          <w:ilvl w:val="255"/>
          <w:numId w:val="0"/>
        </w:numPr>
        <w:adjustRightInd w:val="0"/>
        <w:snapToGrid w:val="0"/>
        <w:spacing w:line="460" w:lineRule="exact"/>
        <w:ind w:firstLine="640" w:firstLineChars="200"/>
        <w:rPr>
          <w:rFonts w:ascii="Times New Roman" w:hAnsi="Times New Roman" w:eastAsia="宋体" w:cs="仿宋_GB2312"/>
          <w:szCs w:val="32"/>
        </w:rPr>
      </w:pPr>
      <w:r>
        <w:rPr>
          <w:rFonts w:hint="eastAsia" w:ascii="Times New Roman" w:hAnsi="Times New Roman" w:eastAsia="宋体"/>
        </w:rPr>
        <w:t>If there is a violation of the above commitments, I/We is willing to accept the decisions made by the project management institution and relevant departments, including but not limited to halting or reducing funding, recovering project funds and interest, canceling eligibility for project applications within a specified period, and recording serious research integrity violations in the Database for Serious Research Misconduct Records as per the procedure.</w:t>
      </w:r>
    </w:p>
    <w:p>
      <w:pPr>
        <w:numPr>
          <w:ilvl w:val="255"/>
          <w:numId w:val="0"/>
        </w:numPr>
        <w:adjustRightInd w:val="0"/>
        <w:snapToGrid w:val="0"/>
        <w:spacing w:line="460" w:lineRule="exact"/>
        <w:ind w:firstLine="640" w:firstLineChars="200"/>
        <w:jc w:val="left"/>
        <w:rPr>
          <w:rFonts w:ascii="Times New Roman" w:hAnsi="Times New Roman" w:eastAsia="宋体" w:cs="仿宋_GB2312"/>
          <w:szCs w:val="32"/>
        </w:rPr>
      </w:pPr>
    </w:p>
    <w:p>
      <w:pPr>
        <w:adjustRightInd w:val="0"/>
        <w:snapToGrid w:val="0"/>
        <w:spacing w:line="460" w:lineRule="exact"/>
        <w:jc w:val="left"/>
        <w:rPr>
          <w:rFonts w:ascii="Times New Roman" w:hAnsi="Times New Roman" w:eastAsia="宋体"/>
        </w:rPr>
      </w:pPr>
      <w:r>
        <w:rPr>
          <w:rFonts w:ascii="Times New Roman" w:hAnsi="Times New Roman" w:eastAsia="宋体" w:cs="Times New Roman"/>
          <w:bCs/>
          <w:szCs w:val="32"/>
        </w:rPr>
        <w:t xml:space="preserve">Applicant Organization (including </w:t>
      </w:r>
      <w:r>
        <w:rPr>
          <w:rFonts w:ascii="Times New Roman" w:hAnsi="Times New Roman" w:eastAsia="宋体" w:cs="Times New Roman"/>
          <w:bCs/>
          <w:szCs w:val="32"/>
          <w:highlight w:val="none"/>
          <w:lang w:val="en-US"/>
        </w:rPr>
        <w:t>Participa</w:t>
      </w:r>
      <w:r>
        <w:rPr>
          <w:rFonts w:ascii="Times New Roman" w:hAnsi="Times New Roman" w:eastAsia="宋体" w:cs="Times New Roman"/>
          <w:bCs/>
          <w:szCs w:val="32"/>
          <w:highlight w:val="none"/>
        </w:rPr>
        <w:t>ting Institution</w:t>
      </w:r>
      <w:r>
        <w:rPr>
          <w:rFonts w:ascii="Times New Roman" w:hAnsi="Times New Roman" w:eastAsia="宋体" w:cs="Times New Roman"/>
          <w:bCs/>
          <w:szCs w:val="32"/>
        </w:rPr>
        <w:t>) (Seal)</w:t>
      </w:r>
      <w:r>
        <w:rPr>
          <w:rFonts w:ascii="Times New Roman" w:hAnsi="Times New Roman" w:eastAsia="宋体" w:cs="Times New Roman"/>
          <w:szCs w:val="32"/>
        </w:rPr>
        <w:t>:</w:t>
      </w:r>
      <w:r>
        <w:rPr>
          <w:rFonts w:ascii="Times New Roman" w:hAnsi="Times New Roman" w:eastAsia="宋体" w:cs="Times New Roman"/>
          <w:szCs w:val="32"/>
        </w:rPr>
        <w:br w:type="textWrapping"/>
      </w:r>
      <w:r>
        <w:rPr>
          <w:rFonts w:ascii="Times New Roman" w:hAnsi="Times New Roman" w:eastAsia="宋体" w:cs="Times New Roman"/>
          <w:szCs w:val="32"/>
          <w:u w:val="single"/>
        </w:rPr>
        <w:t xml:space="preserve">                           </w:t>
      </w:r>
      <w:r>
        <w:rPr>
          <w:rFonts w:ascii="Times New Roman" w:hAnsi="Times New Roman" w:eastAsia="宋体" w:cs="Times New Roman"/>
          <w:szCs w:val="32"/>
        </w:rPr>
        <w:t xml:space="preserve">              </w:t>
      </w:r>
    </w:p>
    <w:p>
      <w:pPr>
        <w:adjustRightInd w:val="0"/>
        <w:snapToGrid w:val="0"/>
        <w:spacing w:line="460" w:lineRule="exact"/>
        <w:jc w:val="left"/>
        <w:rPr>
          <w:rFonts w:ascii="Times New Roman" w:hAnsi="Times New Roman" w:eastAsia="宋体"/>
        </w:rPr>
      </w:pPr>
    </w:p>
    <w:p>
      <w:pPr>
        <w:adjustRightInd w:val="0"/>
        <w:snapToGrid w:val="0"/>
        <w:spacing w:line="460" w:lineRule="exact"/>
        <w:jc w:val="left"/>
        <w:rPr>
          <w:rFonts w:ascii="Times New Roman" w:hAnsi="Times New Roman" w:eastAsia="宋体"/>
        </w:rPr>
      </w:pPr>
      <w:r>
        <w:rPr>
          <w:rFonts w:ascii="Times New Roman" w:hAnsi="Times New Roman" w:eastAsia="宋体"/>
        </w:rPr>
        <w:t>Applicant Organization (including</w:t>
      </w:r>
      <w:r>
        <w:rPr>
          <w:rFonts w:ascii="Times New Roman" w:hAnsi="Times New Roman" w:eastAsia="宋体"/>
          <w:lang w:val="en-US"/>
        </w:rPr>
        <w:t xml:space="preserve"> Participating </w:t>
      </w:r>
      <w:r>
        <w:rPr>
          <w:rFonts w:ascii="Times New Roman" w:hAnsi="Times New Roman" w:eastAsia="宋体"/>
          <w:highlight w:val="none"/>
        </w:rPr>
        <w:t>Institution) Legal Representative</w:t>
      </w:r>
    </w:p>
    <w:p>
      <w:pPr>
        <w:adjustRightInd w:val="0"/>
        <w:snapToGrid w:val="0"/>
        <w:spacing w:line="460" w:lineRule="exact"/>
        <w:ind w:firstLine="960" w:firstLineChars="300"/>
        <w:jc w:val="left"/>
        <w:rPr>
          <w:rFonts w:ascii="Times New Roman" w:hAnsi="Times New Roman" w:eastAsia="宋体"/>
          <w:u w:val="single"/>
        </w:rPr>
      </w:pPr>
      <w:r>
        <w:rPr>
          <w:rFonts w:ascii="Times New Roman" w:hAnsi="Times New Roman" w:eastAsia="宋体"/>
        </w:rPr>
        <w:t>or Authorized Representative (Signature):</w:t>
      </w:r>
      <w:r>
        <w:rPr>
          <w:rFonts w:ascii="Times New Roman" w:hAnsi="Times New Roman" w:eastAsia="宋体"/>
          <w:u w:val="single"/>
        </w:rPr>
        <w:t xml:space="preserve">                  </w:t>
      </w:r>
    </w:p>
    <w:p>
      <w:pPr>
        <w:adjustRightInd w:val="0"/>
        <w:snapToGrid w:val="0"/>
        <w:spacing w:line="460" w:lineRule="exact"/>
        <w:jc w:val="left"/>
        <w:rPr>
          <w:rFonts w:ascii="Times New Roman" w:hAnsi="Times New Roman" w:eastAsia="宋体"/>
        </w:rPr>
      </w:pPr>
      <w:r>
        <w:rPr>
          <w:rFonts w:ascii="Times New Roman" w:hAnsi="Times New Roman" w:eastAsia="宋体"/>
        </w:rPr>
        <w:t xml:space="preserve">  </w:t>
      </w:r>
    </w:p>
    <w:p>
      <w:pPr>
        <w:adjustRightInd w:val="0"/>
        <w:snapToGrid w:val="0"/>
        <w:spacing w:line="460" w:lineRule="exact"/>
        <w:jc w:val="left"/>
        <w:rPr>
          <w:rFonts w:ascii="Times New Roman" w:hAnsi="Times New Roman" w:eastAsia="宋体"/>
          <w:u w:val="single"/>
        </w:rPr>
      </w:pPr>
      <w:r>
        <w:rPr>
          <w:rFonts w:ascii="Times New Roman" w:hAnsi="Times New Roman" w:eastAsia="宋体"/>
        </w:rPr>
        <w:t xml:space="preserve">        Project Leader (Signature):</w:t>
      </w:r>
      <w:r>
        <w:rPr>
          <w:rFonts w:ascii="Times New Roman" w:hAnsi="Times New Roman" w:eastAsia="宋体"/>
          <w:u w:val="single"/>
        </w:rPr>
        <w:t xml:space="preserve">                         </w:t>
      </w:r>
    </w:p>
    <w:p>
      <w:pPr>
        <w:adjustRightInd w:val="0"/>
        <w:snapToGrid w:val="0"/>
        <w:spacing w:line="460" w:lineRule="exact"/>
        <w:ind w:firstLine="2880" w:firstLineChars="900"/>
        <w:jc w:val="right"/>
        <w:rPr>
          <w:rFonts w:ascii="Times New Roman" w:hAnsi="Times New Roman" w:eastAsia="宋体"/>
        </w:rPr>
      </w:pPr>
      <w:r>
        <w:rPr>
          <w:rFonts w:ascii="Times New Roman" w:hAnsi="Times New Roman" w:eastAsia="宋体"/>
        </w:rPr>
        <w:t xml:space="preserve"> </w:t>
      </w:r>
    </w:p>
    <w:p>
      <w:pPr>
        <w:adjustRightInd w:val="0"/>
        <w:snapToGrid w:val="0"/>
        <w:spacing w:line="460" w:lineRule="exact"/>
        <w:ind w:firstLine="2880" w:firstLineChars="900"/>
        <w:jc w:val="right"/>
        <w:rPr>
          <w:rFonts w:ascii="Times New Roman" w:hAnsi="Times New Roman" w:eastAsia="宋体"/>
        </w:rPr>
      </w:pPr>
      <w:r>
        <w:rPr>
          <w:rFonts w:ascii="Times New Roman" w:hAnsi="Times New Roman" w:eastAsia="宋体"/>
        </w:rPr>
        <w:t>Date:</w:t>
      </w:r>
      <w:r>
        <w:rPr>
          <w:rFonts w:hint="eastAsia" w:ascii="Times New Roman" w:hAnsi="Times New Roman" w:eastAsia="宋体"/>
        </w:rPr>
        <w:t xml:space="preserve">      </w:t>
      </w:r>
    </w:p>
    <w:p>
      <w:pPr>
        <w:adjustRightInd w:val="0"/>
        <w:snapToGrid w:val="0"/>
        <w:spacing w:line="460" w:lineRule="exact"/>
        <w:jc w:val="left"/>
        <w:rPr>
          <w:rFonts w:ascii="Times New Roman" w:hAnsi="Times New Roman" w:eastAsia="宋体" w:cs="仿宋_GB2312"/>
          <w:color w:val="000000"/>
          <w:sz w:val="28"/>
          <w:szCs w:val="28"/>
        </w:rPr>
      </w:pPr>
    </w:p>
    <w:p>
      <w:pPr>
        <w:adjustRightInd w:val="0"/>
        <w:snapToGrid w:val="0"/>
        <w:spacing w:line="460" w:lineRule="exact"/>
        <w:jc w:val="left"/>
        <w:rPr>
          <w:rFonts w:ascii="Times New Roman" w:hAnsi="Times New Roman" w:eastAsia="宋体" w:cs="仿宋_GB2312"/>
          <w:bCs/>
          <w:color w:val="000000"/>
          <w:sz w:val="28"/>
          <w:szCs w:val="28"/>
        </w:rPr>
      </w:pPr>
      <w:r>
        <w:rPr>
          <w:rFonts w:ascii="Times New Roman" w:hAnsi="Times New Roman" w:eastAsia="宋体" w:cs="仿宋_GB2312"/>
          <w:bCs/>
          <w:color w:val="000000"/>
          <w:sz w:val="28"/>
          <w:szCs w:val="28"/>
        </w:rPr>
        <w:t>(The organization shall affix its official seal. If submitted by an authorized person, the authorization letter from the legal representative shall be included.)</w:t>
      </w:r>
    </w:p>
    <w:p>
      <w:pPr>
        <w:pStyle w:val="2"/>
        <w:ind w:left="0" w:leftChars="0" w:firstLine="0" w:firstLineChars="0"/>
        <w:rPr>
          <w:rFonts w:ascii="Times New Roman" w:hAnsi="Times New Roman" w:eastAsia="宋体" w:cs="仿宋_GB2312"/>
          <w:bCs/>
          <w:color w:val="000000"/>
          <w:sz w:val="28"/>
          <w:szCs w:val="28"/>
        </w:rPr>
      </w:pPr>
      <w:r>
        <w:rPr>
          <w:rFonts w:hint="eastAsia" w:ascii="Times New Roman" w:hAnsi="Times New Roman" w:eastAsia="宋体" w:cs="仿宋_GB2312"/>
          <w:bCs/>
          <w:color w:val="000000"/>
          <w:sz w:val="28"/>
          <w:szCs w:val="28"/>
        </w:rPr>
        <w:t>Note: For joint applications, the Commitment Letter can be printed and stamped separately by each collaborating party.</w:t>
      </w:r>
    </w:p>
    <w:p>
      <w:pPr>
        <w:adjustRightInd w:val="0"/>
        <w:snapToGrid w:val="0"/>
        <w:spacing w:line="360" w:lineRule="auto"/>
        <w:rPr>
          <w:rFonts w:ascii="Times New Roman" w:hAnsi="Times New Roman" w:eastAsia="宋体" w:cs="宋体"/>
          <w:bCs/>
          <w:sz w:val="28"/>
          <w:szCs w:val="28"/>
        </w:rPr>
      </w:pPr>
      <w:bookmarkStart w:id="0" w:name="_GoBack"/>
    </w:p>
    <w:bookmarkEnd w:id="0"/>
    <w:p>
      <w:pPr>
        <w:pStyle w:val="2"/>
        <w:ind w:left="0" w:leftChars="0" w:firstLine="0" w:firstLineChars="0"/>
        <w:rPr>
          <w:rFonts w:hint="eastAsia" w:ascii="Times New Roman" w:hAnsi="Times New Roman" w:eastAsia="宋体" w:cs="仿宋_GB2312"/>
          <w:bCs/>
          <w:color w:val="000000"/>
          <w:sz w:val="28"/>
          <w:szCs w:val="28"/>
        </w:rPr>
      </w:pPr>
      <w:r>
        <w:rPr>
          <w:rFonts w:hint="eastAsia" w:ascii="Times New Roman" w:hAnsi="Times New Roman" w:eastAsia="宋体" w:cs="仿宋_GB2312"/>
          <w:bCs/>
          <w:color w:val="000000"/>
          <w:sz w:val="28"/>
          <w:szCs w:val="28"/>
        </w:rPr>
        <w:t>Note: For joint applications, the project commitment letter may be printed separately by each cooperating party for signature and seal.</w:t>
      </w:r>
    </w:p>
    <w:sectPr>
      <w:footerReference r:id="rId3" w:type="default"/>
      <w:pgSz w:w="11907" w:h="16839"/>
      <w:pgMar w:top="1418" w:right="1418" w:bottom="1418" w:left="141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001010101"/>
    <w:charset w:val="86"/>
    <w:family w:val="modern"/>
    <w:pitch w:val="default"/>
    <w:sig w:usb0="00000000" w:usb1="00000000" w:usb2="00000016" w:usb3="00000000" w:csb0="00040001" w:csb1="00000000"/>
  </w:font>
  <w:font w:name="Verdana">
    <w:altName w:val="Liberation Sans"/>
    <w:panose1 w:val="020B0604030005040204"/>
    <w:charset w:val="00"/>
    <w:family w:val="swiss"/>
    <w:pitch w:val="default"/>
    <w:sig w:usb0="00000000" w:usb1="00000000"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2</w:t>
    </w:r>
    <w:r>
      <w:fldChar w:fldCharType="end"/>
    </w:r>
  </w:p>
  <w:p>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HorizontalSpacing w:val="160"/>
  <w:drawingGridVerticalSpacing w:val="435"/>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EB54EB"/>
    <w:rsid w:val="5FCE2B14"/>
    <w:rsid w:val="7FE94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黑体"/>
      <w:kern w:val="2"/>
      <w:sz w:val="32"/>
      <w:szCs w:val="22"/>
      <w:lang w:val="en-US" w:eastAsia="zh-CN" w:bidi="ar-SA"/>
    </w:rPr>
  </w:style>
  <w:style w:type="paragraph" w:styleId="4">
    <w:name w:val="heading 1"/>
    <w:basedOn w:val="1"/>
    <w:next w:val="1"/>
    <w:link w:val="44"/>
    <w:qFormat/>
    <w:uiPriority w:val="99"/>
    <w:pPr>
      <w:keepNext/>
      <w:keepLines/>
      <w:spacing w:before="340" w:after="330" w:line="360" w:lineRule="auto"/>
      <w:outlineLvl w:val="0"/>
    </w:pPr>
    <w:rPr>
      <w:rFonts w:ascii="Times New Roman" w:hAnsi="Times New Roman" w:eastAsia="宋体" w:cs="Times New Roman"/>
      <w:b/>
      <w:bCs/>
      <w:kern w:val="44"/>
      <w:sz w:val="36"/>
      <w:szCs w:val="36"/>
    </w:rPr>
  </w:style>
  <w:style w:type="paragraph" w:styleId="5">
    <w:name w:val="heading 2"/>
    <w:basedOn w:val="1"/>
    <w:next w:val="1"/>
    <w:link w:val="45"/>
    <w:qFormat/>
    <w:uiPriority w:val="99"/>
    <w:pPr>
      <w:keepNext/>
      <w:keepLines/>
      <w:spacing w:before="260" w:after="260" w:line="360" w:lineRule="auto"/>
      <w:outlineLvl w:val="1"/>
    </w:pPr>
    <w:rPr>
      <w:rFonts w:ascii="Arial" w:hAnsi="Arial" w:eastAsia="黑体" w:cs="Times New Roman"/>
      <w:b/>
      <w:bCs/>
      <w:kern w:val="0"/>
      <w:szCs w:val="32"/>
    </w:rPr>
  </w:style>
  <w:style w:type="paragraph" w:styleId="6">
    <w:name w:val="heading 3"/>
    <w:basedOn w:val="1"/>
    <w:next w:val="7"/>
    <w:link w:val="46"/>
    <w:qFormat/>
    <w:uiPriority w:val="99"/>
    <w:pPr>
      <w:keepNext/>
      <w:keepLines/>
      <w:spacing w:before="260" w:after="260" w:line="415" w:lineRule="auto"/>
      <w:outlineLvl w:val="2"/>
    </w:pPr>
    <w:rPr>
      <w:rFonts w:ascii="Times New Roman" w:hAnsi="Times New Roman" w:eastAsia="宋体" w:cs="Times New Roman"/>
      <w:b/>
      <w:bCs/>
      <w:kern w:val="0"/>
      <w:szCs w:val="32"/>
    </w:rPr>
  </w:style>
  <w:style w:type="character" w:default="1" w:styleId="33">
    <w:name w:val="Default Paragraph Font"/>
    <w:qFormat/>
    <w:uiPriority w:val="1"/>
  </w:style>
  <w:style w:type="table" w:default="1" w:styleId="31">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Calibri" w:hAnsi="Calibri"/>
      <w:kern w:val="2"/>
      <w:sz w:val="21"/>
      <w:szCs w:val="24"/>
    </w:rPr>
  </w:style>
  <w:style w:type="paragraph" w:styleId="3">
    <w:name w:val="Body Text Indent"/>
    <w:basedOn w:val="1"/>
    <w:link w:val="48"/>
    <w:qFormat/>
    <w:uiPriority w:val="99"/>
    <w:pPr>
      <w:ind w:firstLine="555"/>
    </w:pPr>
    <w:rPr>
      <w:rFonts w:ascii="Times New Roman" w:hAnsi="Times New Roman" w:eastAsia="宋体" w:cs="Times New Roman"/>
      <w:kern w:val="0"/>
      <w:sz w:val="28"/>
      <w:szCs w:val="28"/>
    </w:rPr>
  </w:style>
  <w:style w:type="paragraph" w:styleId="7">
    <w:name w:val="Normal Indent"/>
    <w:basedOn w:val="1"/>
    <w:qFormat/>
    <w:uiPriority w:val="99"/>
    <w:pPr>
      <w:ind w:firstLine="420"/>
    </w:pPr>
    <w:rPr>
      <w:rFonts w:ascii="Times New Roman" w:hAnsi="Times New Roman" w:eastAsia="宋体" w:cs="Times New Roman"/>
      <w:sz w:val="21"/>
      <w:szCs w:val="21"/>
    </w:rPr>
  </w:style>
  <w:style w:type="paragraph" w:styleId="8">
    <w:name w:val="toc 7"/>
    <w:basedOn w:val="1"/>
    <w:next w:val="1"/>
    <w:qFormat/>
    <w:uiPriority w:val="99"/>
    <w:pPr>
      <w:ind w:left="1260"/>
      <w:jc w:val="left"/>
    </w:pPr>
    <w:rPr>
      <w:rFonts w:ascii="Times New Roman" w:hAnsi="Times New Roman" w:eastAsia="宋体" w:cs="Times New Roman"/>
      <w:sz w:val="21"/>
      <w:szCs w:val="21"/>
    </w:rPr>
  </w:style>
  <w:style w:type="paragraph" w:styleId="9">
    <w:name w:val="Document Map"/>
    <w:basedOn w:val="1"/>
    <w:link w:val="53"/>
    <w:qFormat/>
    <w:uiPriority w:val="99"/>
    <w:pPr>
      <w:shd w:val="clear" w:color="auto" w:fill="000080"/>
    </w:pPr>
    <w:rPr>
      <w:rFonts w:ascii="Times New Roman" w:hAnsi="Times New Roman" w:eastAsia="宋体" w:cs="Times New Roman"/>
      <w:kern w:val="0"/>
      <w:sz w:val="20"/>
      <w:szCs w:val="21"/>
    </w:rPr>
  </w:style>
  <w:style w:type="paragraph" w:styleId="10">
    <w:name w:val="annotation text"/>
    <w:basedOn w:val="1"/>
    <w:link w:val="56"/>
    <w:qFormat/>
    <w:uiPriority w:val="99"/>
    <w:pPr>
      <w:jc w:val="left"/>
    </w:pPr>
    <w:rPr>
      <w:rFonts w:ascii="Times New Roman" w:hAnsi="Times New Roman" w:eastAsia="宋体" w:cs="Times New Roman"/>
      <w:kern w:val="0"/>
      <w:sz w:val="20"/>
      <w:szCs w:val="21"/>
    </w:rPr>
  </w:style>
  <w:style w:type="paragraph" w:styleId="11">
    <w:name w:val="Body Text"/>
    <w:basedOn w:val="1"/>
    <w:link w:val="47"/>
    <w:qFormat/>
    <w:uiPriority w:val="99"/>
    <w:rPr>
      <w:rFonts w:ascii="Times New Roman" w:hAnsi="Times New Roman" w:eastAsia="宋体" w:cs="Times New Roman"/>
      <w:kern w:val="0"/>
      <w:sz w:val="18"/>
      <w:szCs w:val="18"/>
    </w:rPr>
  </w:style>
  <w:style w:type="paragraph" w:styleId="12">
    <w:name w:val="toc 5"/>
    <w:basedOn w:val="1"/>
    <w:next w:val="1"/>
    <w:qFormat/>
    <w:uiPriority w:val="99"/>
    <w:pPr>
      <w:ind w:left="840"/>
      <w:jc w:val="left"/>
    </w:pPr>
    <w:rPr>
      <w:rFonts w:ascii="Times New Roman" w:hAnsi="Times New Roman" w:eastAsia="宋体" w:cs="Times New Roman"/>
      <w:sz w:val="21"/>
      <w:szCs w:val="21"/>
    </w:rPr>
  </w:style>
  <w:style w:type="paragraph" w:styleId="13">
    <w:name w:val="toc 3"/>
    <w:basedOn w:val="1"/>
    <w:next w:val="1"/>
    <w:qFormat/>
    <w:uiPriority w:val="99"/>
    <w:pPr>
      <w:ind w:left="420"/>
      <w:jc w:val="left"/>
    </w:pPr>
    <w:rPr>
      <w:rFonts w:ascii="Times New Roman" w:hAnsi="Times New Roman" w:eastAsia="宋体" w:cs="Times New Roman"/>
      <w:i/>
      <w:iCs/>
      <w:sz w:val="21"/>
      <w:szCs w:val="21"/>
    </w:rPr>
  </w:style>
  <w:style w:type="paragraph" w:styleId="14">
    <w:name w:val="Plain Text"/>
    <w:basedOn w:val="1"/>
    <w:link w:val="54"/>
    <w:qFormat/>
    <w:uiPriority w:val="99"/>
    <w:rPr>
      <w:rFonts w:ascii="宋体" w:hAnsi="Courier New" w:eastAsia="宋体" w:cs="Times New Roman"/>
      <w:kern w:val="0"/>
      <w:sz w:val="20"/>
      <w:szCs w:val="21"/>
    </w:rPr>
  </w:style>
  <w:style w:type="paragraph" w:styleId="15">
    <w:name w:val="toc 8"/>
    <w:basedOn w:val="1"/>
    <w:next w:val="1"/>
    <w:qFormat/>
    <w:uiPriority w:val="99"/>
    <w:pPr>
      <w:ind w:left="1470"/>
      <w:jc w:val="left"/>
    </w:pPr>
    <w:rPr>
      <w:rFonts w:ascii="Times New Roman" w:hAnsi="Times New Roman" w:eastAsia="宋体" w:cs="Times New Roman"/>
      <w:sz w:val="21"/>
      <w:szCs w:val="21"/>
    </w:rPr>
  </w:style>
  <w:style w:type="paragraph" w:styleId="16">
    <w:name w:val="Date"/>
    <w:basedOn w:val="1"/>
    <w:next w:val="1"/>
    <w:link w:val="49"/>
    <w:qFormat/>
    <w:uiPriority w:val="99"/>
    <w:rPr>
      <w:rFonts w:ascii="Times New Roman" w:hAnsi="Times New Roman" w:eastAsia="宋体" w:cs="Times New Roman"/>
      <w:kern w:val="0"/>
      <w:sz w:val="20"/>
      <w:szCs w:val="21"/>
    </w:rPr>
  </w:style>
  <w:style w:type="paragraph" w:styleId="17">
    <w:name w:val="Body Text Indent 2"/>
    <w:basedOn w:val="1"/>
    <w:link w:val="51"/>
    <w:qFormat/>
    <w:uiPriority w:val="99"/>
    <w:pPr>
      <w:ind w:left="560"/>
      <w:outlineLvl w:val="0"/>
    </w:pPr>
    <w:rPr>
      <w:rFonts w:ascii="Times New Roman" w:hAnsi="Times New Roman" w:eastAsia="宋体" w:cs="Times New Roman"/>
      <w:kern w:val="0"/>
      <w:sz w:val="28"/>
      <w:szCs w:val="28"/>
    </w:rPr>
  </w:style>
  <w:style w:type="paragraph" w:styleId="18">
    <w:name w:val="Balloon Text"/>
    <w:basedOn w:val="1"/>
    <w:link w:val="55"/>
    <w:qFormat/>
    <w:uiPriority w:val="99"/>
    <w:rPr>
      <w:rFonts w:ascii="Times New Roman" w:hAnsi="Times New Roman" w:eastAsia="宋体" w:cs="Times New Roman"/>
      <w:kern w:val="0"/>
      <w:sz w:val="18"/>
      <w:szCs w:val="18"/>
    </w:rPr>
  </w:style>
  <w:style w:type="paragraph" w:styleId="19">
    <w:name w:val="footer"/>
    <w:basedOn w:val="1"/>
    <w:link w:val="43"/>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0">
    <w:name w:val="header"/>
    <w:basedOn w:val="1"/>
    <w:link w:val="42"/>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1">
    <w:name w:val="toc 1"/>
    <w:basedOn w:val="1"/>
    <w:next w:val="1"/>
    <w:qFormat/>
    <w:uiPriority w:val="99"/>
    <w:pPr>
      <w:spacing w:before="120" w:after="120"/>
      <w:jc w:val="left"/>
    </w:pPr>
    <w:rPr>
      <w:rFonts w:ascii="Times New Roman" w:hAnsi="Times New Roman" w:eastAsia="宋体" w:cs="Times New Roman"/>
      <w:b/>
      <w:bCs/>
      <w:caps/>
      <w:sz w:val="21"/>
      <w:szCs w:val="21"/>
    </w:rPr>
  </w:style>
  <w:style w:type="paragraph" w:styleId="22">
    <w:name w:val="toc 4"/>
    <w:basedOn w:val="1"/>
    <w:next w:val="1"/>
    <w:qFormat/>
    <w:uiPriority w:val="99"/>
    <w:pPr>
      <w:ind w:left="630"/>
      <w:jc w:val="left"/>
    </w:pPr>
    <w:rPr>
      <w:rFonts w:ascii="Times New Roman" w:hAnsi="Times New Roman" w:eastAsia="宋体" w:cs="Times New Roman"/>
      <w:sz w:val="21"/>
      <w:szCs w:val="21"/>
    </w:rPr>
  </w:style>
  <w:style w:type="paragraph" w:styleId="23">
    <w:name w:val="toc 6"/>
    <w:basedOn w:val="1"/>
    <w:next w:val="1"/>
    <w:qFormat/>
    <w:uiPriority w:val="99"/>
    <w:pPr>
      <w:ind w:left="1050"/>
      <w:jc w:val="left"/>
    </w:pPr>
    <w:rPr>
      <w:rFonts w:ascii="Times New Roman" w:hAnsi="Times New Roman" w:eastAsia="宋体" w:cs="Times New Roman"/>
      <w:sz w:val="21"/>
      <w:szCs w:val="21"/>
    </w:rPr>
  </w:style>
  <w:style w:type="paragraph" w:styleId="24">
    <w:name w:val="Body Text Indent 3"/>
    <w:basedOn w:val="1"/>
    <w:link w:val="52"/>
    <w:qFormat/>
    <w:uiPriority w:val="99"/>
    <w:pPr>
      <w:tabs>
        <w:tab w:val="left" w:pos="1050"/>
      </w:tabs>
      <w:ind w:firstLine="550"/>
    </w:pPr>
    <w:rPr>
      <w:rFonts w:ascii="Times New Roman" w:hAnsi="Times New Roman" w:eastAsia="宋体" w:cs="Times New Roman"/>
      <w:kern w:val="0"/>
      <w:sz w:val="28"/>
      <w:szCs w:val="28"/>
    </w:rPr>
  </w:style>
  <w:style w:type="paragraph" w:styleId="25">
    <w:name w:val="toc 2"/>
    <w:basedOn w:val="1"/>
    <w:next w:val="1"/>
    <w:qFormat/>
    <w:uiPriority w:val="99"/>
    <w:pPr>
      <w:ind w:left="210"/>
      <w:jc w:val="left"/>
    </w:pPr>
    <w:rPr>
      <w:rFonts w:ascii="Times New Roman" w:hAnsi="Times New Roman" w:eastAsia="宋体" w:cs="Times New Roman"/>
      <w:smallCaps/>
      <w:sz w:val="21"/>
      <w:szCs w:val="21"/>
    </w:rPr>
  </w:style>
  <w:style w:type="paragraph" w:styleId="26">
    <w:name w:val="toc 9"/>
    <w:basedOn w:val="1"/>
    <w:next w:val="1"/>
    <w:qFormat/>
    <w:uiPriority w:val="99"/>
    <w:pPr>
      <w:ind w:left="1680"/>
      <w:jc w:val="left"/>
    </w:pPr>
    <w:rPr>
      <w:rFonts w:ascii="Times New Roman" w:hAnsi="Times New Roman" w:eastAsia="宋体" w:cs="Times New Roman"/>
      <w:sz w:val="21"/>
      <w:szCs w:val="21"/>
    </w:rPr>
  </w:style>
  <w:style w:type="paragraph" w:styleId="27">
    <w:name w:val="Body Text 2"/>
    <w:basedOn w:val="1"/>
    <w:link w:val="50"/>
    <w:qFormat/>
    <w:uiPriority w:val="99"/>
    <w:pPr>
      <w:jc w:val="center"/>
    </w:pPr>
    <w:rPr>
      <w:rFonts w:ascii="Times New Roman" w:hAnsi="Times New Roman" w:eastAsia="宋体" w:cs="Times New Roman"/>
      <w:kern w:val="0"/>
      <w:sz w:val="18"/>
      <w:szCs w:val="18"/>
    </w:rPr>
  </w:style>
  <w:style w:type="paragraph" w:styleId="2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9">
    <w:name w:val="annotation subject"/>
    <w:basedOn w:val="10"/>
    <w:next w:val="10"/>
    <w:link w:val="57"/>
    <w:qFormat/>
    <w:uiPriority w:val="99"/>
    <w:rPr>
      <w:b/>
      <w:bCs/>
      <w:szCs w:val="20"/>
    </w:rPr>
  </w:style>
  <w:style w:type="paragraph" w:styleId="30">
    <w:name w:val="Body Text First Indent"/>
    <w:basedOn w:val="11"/>
    <w:qFormat/>
    <w:uiPriority w:val="0"/>
    <w:pPr>
      <w:ind w:firstLine="420" w:firstLineChars="100"/>
    </w:p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FollowedHyperlink"/>
    <w:qFormat/>
    <w:uiPriority w:val="99"/>
    <w:rPr>
      <w:color w:val="800080"/>
      <w:u w:val="single"/>
    </w:rPr>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paragraph" w:customStyle="1" w:styleId="38">
    <w:name w:val="列出段落1"/>
    <w:basedOn w:val="1"/>
    <w:qFormat/>
    <w:uiPriority w:val="99"/>
    <w:pPr>
      <w:ind w:firstLine="420" w:firstLineChars="200"/>
    </w:pPr>
    <w:rPr>
      <w:rFonts w:ascii="Calibri" w:hAnsi="Calibri" w:eastAsia="宋体" w:cs="Calibri"/>
      <w:sz w:val="21"/>
      <w:szCs w:val="21"/>
    </w:rPr>
  </w:style>
  <w:style w:type="paragraph" w:customStyle="1" w:styleId="39">
    <w:name w:val="正文 + 宋体"/>
    <w:basedOn w:val="1"/>
    <w:qFormat/>
    <w:uiPriority w:val="99"/>
    <w:rPr>
      <w:rFonts w:ascii="宋体" w:hAnsi="宋体" w:eastAsia="宋体" w:cs="宋体"/>
      <w:sz w:val="21"/>
      <w:szCs w:val="21"/>
    </w:rPr>
  </w:style>
  <w:style w:type="paragraph" w:customStyle="1" w:styleId="40">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4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页眉 字符"/>
    <w:link w:val="20"/>
    <w:qFormat/>
    <w:uiPriority w:val="99"/>
    <w:rPr>
      <w:sz w:val="18"/>
      <w:szCs w:val="18"/>
    </w:rPr>
  </w:style>
  <w:style w:type="character" w:customStyle="1" w:styleId="43">
    <w:name w:val="页脚 字符"/>
    <w:link w:val="19"/>
    <w:qFormat/>
    <w:uiPriority w:val="99"/>
    <w:rPr>
      <w:sz w:val="18"/>
      <w:szCs w:val="18"/>
    </w:rPr>
  </w:style>
  <w:style w:type="character" w:customStyle="1" w:styleId="44">
    <w:name w:val="标题 1 字符"/>
    <w:link w:val="4"/>
    <w:qFormat/>
    <w:uiPriority w:val="99"/>
    <w:rPr>
      <w:rFonts w:ascii="Times New Roman" w:hAnsi="Times New Roman" w:eastAsia="宋体" w:cs="Times New Roman"/>
      <w:b/>
      <w:bCs/>
      <w:kern w:val="44"/>
      <w:sz w:val="36"/>
      <w:szCs w:val="36"/>
    </w:rPr>
  </w:style>
  <w:style w:type="character" w:customStyle="1" w:styleId="45">
    <w:name w:val="标题 2 字符"/>
    <w:link w:val="5"/>
    <w:qFormat/>
    <w:uiPriority w:val="99"/>
    <w:rPr>
      <w:rFonts w:ascii="Arial" w:hAnsi="Arial" w:eastAsia="黑体" w:cs="Arial"/>
      <w:b/>
      <w:bCs/>
      <w:sz w:val="32"/>
      <w:szCs w:val="32"/>
    </w:rPr>
  </w:style>
  <w:style w:type="character" w:customStyle="1" w:styleId="46">
    <w:name w:val="标题 3 字符"/>
    <w:link w:val="6"/>
    <w:qFormat/>
    <w:uiPriority w:val="99"/>
    <w:rPr>
      <w:rFonts w:ascii="Times New Roman" w:hAnsi="Times New Roman" w:eastAsia="宋体" w:cs="Times New Roman"/>
      <w:b/>
      <w:bCs/>
      <w:sz w:val="32"/>
      <w:szCs w:val="32"/>
    </w:rPr>
  </w:style>
  <w:style w:type="character" w:customStyle="1" w:styleId="47">
    <w:name w:val="正文文本 字符"/>
    <w:link w:val="11"/>
    <w:qFormat/>
    <w:uiPriority w:val="99"/>
    <w:rPr>
      <w:rFonts w:ascii="Times New Roman" w:hAnsi="Times New Roman" w:eastAsia="宋体" w:cs="Times New Roman"/>
      <w:sz w:val="18"/>
      <w:szCs w:val="18"/>
    </w:rPr>
  </w:style>
  <w:style w:type="character" w:customStyle="1" w:styleId="48">
    <w:name w:val="正文文本缩进 字符"/>
    <w:link w:val="3"/>
    <w:qFormat/>
    <w:uiPriority w:val="99"/>
    <w:rPr>
      <w:rFonts w:ascii="Times New Roman" w:hAnsi="Times New Roman" w:eastAsia="宋体" w:cs="Times New Roman"/>
      <w:sz w:val="28"/>
      <w:szCs w:val="28"/>
    </w:rPr>
  </w:style>
  <w:style w:type="character" w:customStyle="1" w:styleId="49">
    <w:name w:val="日期 字符"/>
    <w:link w:val="16"/>
    <w:qFormat/>
    <w:uiPriority w:val="99"/>
    <w:rPr>
      <w:rFonts w:ascii="Times New Roman" w:hAnsi="Times New Roman" w:eastAsia="宋体" w:cs="Times New Roman"/>
      <w:szCs w:val="21"/>
    </w:rPr>
  </w:style>
  <w:style w:type="character" w:customStyle="1" w:styleId="50">
    <w:name w:val="正文文本 2 字符"/>
    <w:link w:val="27"/>
    <w:qFormat/>
    <w:uiPriority w:val="99"/>
    <w:rPr>
      <w:rFonts w:ascii="Times New Roman" w:hAnsi="Times New Roman" w:eastAsia="宋体" w:cs="Times New Roman"/>
      <w:sz w:val="18"/>
      <w:szCs w:val="18"/>
    </w:rPr>
  </w:style>
  <w:style w:type="character" w:customStyle="1" w:styleId="51">
    <w:name w:val="正文文本缩进 2 字符"/>
    <w:link w:val="17"/>
    <w:qFormat/>
    <w:uiPriority w:val="99"/>
    <w:rPr>
      <w:rFonts w:ascii="Times New Roman" w:hAnsi="Times New Roman" w:eastAsia="宋体" w:cs="Times New Roman"/>
      <w:sz w:val="28"/>
      <w:szCs w:val="28"/>
    </w:rPr>
  </w:style>
  <w:style w:type="character" w:customStyle="1" w:styleId="52">
    <w:name w:val="正文文本缩进 3 字符"/>
    <w:link w:val="24"/>
    <w:qFormat/>
    <w:uiPriority w:val="99"/>
    <w:rPr>
      <w:rFonts w:ascii="Times New Roman" w:hAnsi="Times New Roman" w:eastAsia="宋体" w:cs="Times New Roman"/>
      <w:sz w:val="28"/>
      <w:szCs w:val="28"/>
    </w:rPr>
  </w:style>
  <w:style w:type="character" w:customStyle="1" w:styleId="53">
    <w:name w:val="文档结构图 字符"/>
    <w:link w:val="9"/>
    <w:qFormat/>
    <w:uiPriority w:val="99"/>
    <w:rPr>
      <w:rFonts w:ascii="Times New Roman" w:hAnsi="Times New Roman" w:eastAsia="宋体" w:cs="Times New Roman"/>
      <w:szCs w:val="21"/>
      <w:shd w:val="clear" w:color="auto" w:fill="000080"/>
    </w:rPr>
  </w:style>
  <w:style w:type="character" w:customStyle="1" w:styleId="54">
    <w:name w:val="纯文本 字符"/>
    <w:link w:val="14"/>
    <w:qFormat/>
    <w:uiPriority w:val="99"/>
    <w:rPr>
      <w:rFonts w:ascii="宋体" w:hAnsi="Courier New" w:eastAsia="宋体" w:cs="宋体"/>
      <w:szCs w:val="21"/>
    </w:rPr>
  </w:style>
  <w:style w:type="character" w:customStyle="1" w:styleId="55">
    <w:name w:val="批注框文本 字符"/>
    <w:link w:val="18"/>
    <w:qFormat/>
    <w:uiPriority w:val="99"/>
    <w:rPr>
      <w:rFonts w:ascii="Times New Roman" w:hAnsi="Times New Roman" w:eastAsia="宋体" w:cs="Times New Roman"/>
      <w:sz w:val="18"/>
      <w:szCs w:val="18"/>
    </w:rPr>
  </w:style>
  <w:style w:type="character" w:customStyle="1" w:styleId="56">
    <w:name w:val="批注文字 字符"/>
    <w:link w:val="10"/>
    <w:qFormat/>
    <w:uiPriority w:val="99"/>
    <w:rPr>
      <w:rFonts w:ascii="Times New Roman" w:hAnsi="Times New Roman" w:eastAsia="宋体" w:cs="Times New Roman"/>
      <w:szCs w:val="21"/>
    </w:rPr>
  </w:style>
  <w:style w:type="character" w:customStyle="1" w:styleId="57">
    <w:name w:val="批注主题 字符"/>
    <w:link w:val="29"/>
    <w:qFormat/>
    <w:uiPriority w:val="99"/>
    <w:rPr>
      <w:rFonts w:ascii="Times New Roman" w:hAnsi="Times New Roman" w:eastAsia="宋体" w:cs="Times New Roman"/>
      <w:b/>
      <w:bCs/>
      <w:kern w:val="0"/>
      <w:sz w:val="20"/>
      <w:szCs w:val="20"/>
    </w:rPr>
  </w:style>
  <w:style w:type="character" w:customStyle="1" w:styleId="58">
    <w:name w:val="批注主题 Char1"/>
    <w:qFormat/>
    <w:uiPriority w:val="99"/>
    <w:rPr>
      <w:rFonts w:ascii="仿宋" w:hAnsi="仿宋" w:eastAsia="仿宋" w:cs="Times New Roman"/>
      <w:b/>
      <w:bCs/>
      <w:sz w:val="32"/>
      <w:szCs w:val="21"/>
    </w:rPr>
  </w:style>
  <w:style w:type="character" w:customStyle="1" w:styleId="59">
    <w:name w:val="批注文字 Char1"/>
    <w:qFormat/>
    <w:uiPriority w:val="99"/>
    <w:rPr>
      <w:rFonts w:ascii="Times New Roman" w:hAnsi="Times New Roman" w:eastAsia="宋体" w:cs="Times New Roman"/>
      <w:szCs w:val="20"/>
    </w:rPr>
  </w:style>
  <w:style w:type="character" w:customStyle="1" w:styleId="60">
    <w:name w:val="正文文本 Char1"/>
    <w:qFormat/>
    <w:uiPriority w:val="99"/>
    <w:rPr>
      <w:rFonts w:ascii="Times New Roman" w:hAnsi="Times New Roman" w:eastAsia="宋体" w:cs="Times New Roman"/>
      <w:szCs w:val="20"/>
    </w:rPr>
  </w:style>
  <w:style w:type="character" w:customStyle="1" w:styleId="61">
    <w:name w:val="正文文本缩进 Char1"/>
    <w:qFormat/>
    <w:uiPriority w:val="99"/>
    <w:rPr>
      <w:rFonts w:ascii="Times New Roman" w:hAnsi="Times New Roman" w:eastAsia="宋体" w:cs="Times New Roman"/>
      <w:szCs w:val="20"/>
    </w:rPr>
  </w:style>
  <w:style w:type="character" w:customStyle="1" w:styleId="62">
    <w:name w:val="正文文本 2 Char1"/>
    <w:qFormat/>
    <w:uiPriority w:val="99"/>
    <w:rPr>
      <w:rFonts w:ascii="Times New Roman" w:hAnsi="Times New Roman" w:eastAsia="宋体" w:cs="Times New Roman"/>
      <w:szCs w:val="20"/>
    </w:rPr>
  </w:style>
  <w:style w:type="character" w:customStyle="1" w:styleId="63">
    <w:name w:val="正文文本缩进 2 Char1"/>
    <w:qFormat/>
    <w:uiPriority w:val="99"/>
    <w:rPr>
      <w:rFonts w:ascii="Times New Roman" w:hAnsi="Times New Roman" w:eastAsia="宋体" w:cs="Times New Roman"/>
      <w:szCs w:val="20"/>
    </w:rPr>
  </w:style>
  <w:style w:type="character" w:customStyle="1" w:styleId="64">
    <w:name w:val="正文文本缩进 3 Char1"/>
    <w:qFormat/>
    <w:uiPriority w:val="99"/>
    <w:rPr>
      <w:rFonts w:ascii="Times New Roman" w:hAnsi="Times New Roman" w:eastAsia="宋体" w:cs="Times New Roman"/>
      <w:sz w:val="16"/>
      <w:szCs w:val="16"/>
    </w:rPr>
  </w:style>
  <w:style w:type="character" w:customStyle="1" w:styleId="65">
    <w:name w:val="文档结构图 Char1"/>
    <w:qFormat/>
    <w:uiPriority w:val="99"/>
    <w:rPr>
      <w:rFonts w:ascii="宋体" w:hAnsi="Times New Roman" w:eastAsia="宋体" w:cs="Times New Roman"/>
      <w:sz w:val="18"/>
      <w:szCs w:val="18"/>
    </w:rPr>
  </w:style>
  <w:style w:type="character" w:customStyle="1" w:styleId="66">
    <w:name w:val="纯文本 Char1"/>
    <w:qFormat/>
    <w:uiPriority w:val="99"/>
    <w:rPr>
      <w:rFonts w:ascii="宋体" w:hAnsi="Courier New" w:eastAsia="宋体" w:cs="Courier New"/>
      <w:szCs w:val="21"/>
    </w:rPr>
  </w:style>
  <w:style w:type="character" w:customStyle="1" w:styleId="67">
    <w:name w:val="日期 Char1"/>
    <w:qFormat/>
    <w:uiPriority w:val="99"/>
    <w:rPr>
      <w:rFonts w:ascii="Times New Roman" w:hAnsi="Times New Roman" w:eastAsia="宋体" w:cs="Times New Roman"/>
      <w:szCs w:val="20"/>
    </w:rPr>
  </w:style>
  <w:style w:type="character" w:customStyle="1" w:styleId="68">
    <w:name w:val="页码1"/>
    <w:qFormat/>
    <w:uiPriority w:val="0"/>
  </w:style>
  <w:style w:type="paragraph" w:customStyle="1" w:styleId="69">
    <w:name w:val="修订1"/>
    <w:qFormat/>
    <w:uiPriority w:val="99"/>
    <w:rPr>
      <w:rFonts w:ascii="仿宋" w:hAnsi="仿宋" w:eastAsia="仿宋" w:cs="黑体"/>
      <w:kern w:val="2"/>
      <w:sz w:val="32"/>
      <w:szCs w:val="22"/>
      <w:lang w:val="en-US" w:eastAsia="zh-CN" w:bidi="ar-SA"/>
    </w:rPr>
  </w:style>
  <w:style w:type="paragraph" w:customStyle="1" w:styleId="70">
    <w:name w:val="修订2"/>
    <w:qFormat/>
    <w:uiPriority w:val="99"/>
    <w:rPr>
      <w:rFonts w:ascii="仿宋" w:hAnsi="仿宋" w:eastAsia="仿宋" w:cs="黑体"/>
      <w:kern w:val="2"/>
      <w:sz w:val="32"/>
      <w:szCs w:val="22"/>
      <w:lang w:val="en-US" w:eastAsia="zh-CN" w:bidi="ar-SA"/>
    </w:rPr>
  </w:style>
  <w:style w:type="paragraph" w:customStyle="1" w:styleId="71">
    <w:name w:val="p0"/>
    <w:basedOn w:val="1"/>
    <w:qFormat/>
    <w:uiPriority w:val="0"/>
    <w:pPr>
      <w:widowControl/>
    </w:pPr>
    <w:rPr>
      <w:kern w:val="0"/>
      <w:szCs w:val="21"/>
    </w:rPr>
  </w:style>
  <w:style w:type="paragraph" w:styleId="7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CS</Company>
  <Pages>1</Pages>
  <Words>890</Words>
  <Characters>5843</Characters>
  <Paragraphs>47</Paragraphs>
  <TotalTime>91</TotalTime>
  <ScaleCrop>false</ScaleCrop>
  <LinksUpToDate>false</LinksUpToDate>
  <CharactersWithSpaces>6796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2018-06-27T07:41:00Z</dcterms:created>
  <dc:creator>Administrator</dc:creator>
  <cp:lastModifiedBy>蓝娟娟</cp:lastModifiedBy>
  <cp:lastPrinted>2025-04-12T15:51:00Z</cp:lastPrinted>
  <dcterms:modified xsi:type="dcterms:W3CDTF">2026-04-22T19:25:41Z</dcterms:modified>
  <dc:title>项目顺序编号：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7EB9F5BD570DFC660D8608680B2B4615</vt:lpwstr>
  </property>
  <property fmtid="{D5CDD505-2E9C-101B-9397-08002B2CF9AE}" pid="4" name="KSOTemplateDocerSaveRecord">
    <vt:lpwstr>eyJoZGlkIjoiMzliOWEwMjI4NWQ5ZTQ0NjRkODI5ZjIxNjY1YWY3ZGIiLCJ1c2VySWQiOiIzMTI4ODg5MDMifQ==</vt:lpwstr>
  </property>
</Properties>
</file>