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highlight w:val="none"/>
        </w:rPr>
      </w:pPr>
      <w:bookmarkStart w:id="0" w:name="_Toc31293"/>
      <w:bookmarkStart w:id="1" w:name="_Toc8349"/>
      <w:r>
        <w:rPr>
          <w:rFonts w:hint="eastAsia" w:ascii="方正小标宋简体" w:hAnsi="方正小标宋简体" w:eastAsia="方正小标宋简体" w:cs="方正小标宋简体"/>
          <w:sz w:val="44"/>
          <w:szCs w:val="44"/>
          <w:highlight w:val="none"/>
        </w:rPr>
        <w:t>深圳市工程系列技术经纪专业职称评审</w:t>
      </w:r>
      <w:bookmarkEnd w:id="0"/>
      <w:bookmarkEnd w:id="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申报指南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eastAsia="仿宋_GB2312"/>
          <w:highlight w:val="none"/>
          <w:lang w:eastAsia="zh-CN"/>
        </w:rPr>
      </w:pPr>
      <w:r>
        <w:rPr>
          <w:rFonts w:hint="eastAsia"/>
          <w:highlight w:val="none"/>
          <w:lang w:eastAsia="zh-CN"/>
        </w:rPr>
        <w:t>（</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lang w:eastAsia="zh-CN"/>
        </w:rPr>
        <w:t>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r>
        <w:rPr>
          <w:rFonts w:hint="eastAsia"/>
          <w:highlight w:val="none"/>
        </w:rPr>
        <w:t>特别声明：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该《指南》部分内容摘自国家、广东省职称评审相关政策文件，以方便申报单位和人员查阅。如有与国家、广东省有关政策文件内容不相符合的，请以国家、广东省发布的有关政策文件为准。如与2016年以来我省出台的各系列职称评价标准文件有冲突，请以最新文件政策为准。</w:t>
      </w:r>
    </w:p>
    <w:p>
      <w:pPr>
        <w:spacing w:beforeLines="0" w:afterLines="0" w:line="560" w:lineRule="exact"/>
        <w:ind w:firstLine="642" w:firstLineChars="200"/>
        <w:jc w:val="left"/>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val="0"/>
          <w:color w:val="000000"/>
          <w:sz w:val="32"/>
          <w:szCs w:val="32"/>
        </w:rPr>
        <w:t>温馨提示：</w:t>
      </w:r>
    </w:p>
    <w:p>
      <w:pPr>
        <w:keepNext w:val="0"/>
        <w:keepLines w:val="0"/>
        <w:pageBreakBefore w:val="0"/>
        <w:widowControl w:val="0"/>
        <w:kinsoku/>
        <w:wordWrap/>
        <w:overflowPunct/>
        <w:topLinePunct w:val="0"/>
        <w:autoSpaceDE/>
        <w:autoSpaceDN/>
        <w:bidi w:val="0"/>
        <w:adjustRightInd/>
        <w:snapToGrid/>
        <w:spacing w:line="560" w:lineRule="exact"/>
        <w:ind w:right="525" w:rightChars="164" w:firstLine="640" w:firstLineChars="200"/>
        <w:textAlignment w:val="auto"/>
        <w:rPr>
          <w:rFonts w:hint="eastAsia" w:eastAsia="仿宋_GB2312"/>
          <w:highlight w:val="none"/>
          <w:lang w:val="en-US" w:eastAsia="zh-CN"/>
        </w:rPr>
      </w:pPr>
      <w:r>
        <w:rPr>
          <w:rFonts w:hint="eastAsia" w:ascii="仿宋_GB2312" w:hAnsi="仿宋_GB2312" w:eastAsia="仿宋_GB2312" w:cs="仿宋_GB2312"/>
          <w:b w:val="0"/>
          <w:bCs/>
          <w:color w:val="000000"/>
          <w:sz w:val="32"/>
          <w:szCs w:val="32"/>
        </w:rPr>
        <w:t>若您查阅本指</w:t>
      </w:r>
      <w:r>
        <w:rPr>
          <w:rFonts w:hint="eastAsia" w:ascii="仿宋_GB2312" w:hAnsi="仿宋_GB2312" w:eastAsia="仿宋_GB2312" w:cs="仿宋_GB2312"/>
          <w:b w:val="0"/>
          <w:bCs/>
          <w:color w:val="000000"/>
          <w:sz w:val="32"/>
          <w:szCs w:val="32"/>
          <w:lang w:eastAsia="zh-CN"/>
        </w:rPr>
        <w:t>南</w:t>
      </w:r>
      <w:r>
        <w:rPr>
          <w:rFonts w:hint="eastAsia" w:ascii="仿宋_GB2312" w:hAnsi="仿宋_GB2312" w:eastAsia="仿宋_GB2312" w:cs="仿宋_GB2312"/>
          <w:b w:val="0"/>
          <w:bCs/>
          <w:color w:val="000000"/>
          <w:sz w:val="32"/>
          <w:szCs w:val="32"/>
        </w:rPr>
        <w:t>后仍有问题的，请电话咨询</w:t>
      </w:r>
      <w:r>
        <w:rPr>
          <w:rFonts w:hint="eastAsia" w:ascii="仿宋_GB2312" w:hAnsi="仿宋_GB2312" w:eastAsia="仿宋_GB2312" w:cs="仿宋_GB2312"/>
          <w:b w:val="0"/>
          <w:bCs/>
          <w:color w:val="000000"/>
          <w:sz w:val="32"/>
          <w:szCs w:val="32"/>
          <w:lang w:eastAsia="zh-CN"/>
        </w:rPr>
        <w:t>职称评审委员会</w:t>
      </w:r>
      <w:r>
        <w:rPr>
          <w:rFonts w:hint="eastAsia" w:ascii="仿宋_GB2312" w:hAnsi="仿宋_GB2312" w:cs="仿宋_GB2312"/>
          <w:b w:val="0"/>
          <w:bCs/>
          <w:color w:val="000000"/>
          <w:sz w:val="32"/>
          <w:szCs w:val="32"/>
          <w:lang w:eastAsia="zh-CN"/>
        </w:rPr>
        <w:t>，</w:t>
      </w:r>
      <w:r>
        <w:rPr>
          <w:rFonts w:hint="eastAsia" w:ascii="仿宋_GB2312" w:hAnsi="仿宋_GB2312" w:cs="仿宋_GB2312"/>
          <w:b w:val="0"/>
          <w:bCs/>
          <w:color w:val="000000"/>
          <w:sz w:val="32"/>
          <w:szCs w:val="32"/>
          <w:lang w:val="en-US" w:eastAsia="zh-CN"/>
        </w:rPr>
        <w:t>电话：0755-86715023，83699113，</w:t>
      </w:r>
      <w:bookmarkStart w:id="82" w:name="_GoBack"/>
      <w:bookmarkEnd w:id="82"/>
      <w:r>
        <w:rPr>
          <w:rFonts w:hint="default" w:ascii="仿宋_GB2312" w:hAnsi="仿宋_GB2312" w:cs="仿宋_GB2312"/>
          <w:b w:val="0"/>
          <w:bCs/>
          <w:color w:val="000000"/>
          <w:sz w:val="32"/>
          <w:szCs w:val="32"/>
          <w:lang w:val="en-US" w:eastAsia="zh-CN"/>
        </w:rPr>
        <w:t>26551624</w:t>
      </w:r>
      <w:r>
        <w:rPr>
          <w:rFonts w:hint="eastAsia" w:ascii="仿宋_GB2312" w:hAnsi="仿宋_GB2312" w:cs="仿宋_GB2312"/>
          <w:b w:val="0"/>
          <w:bCs/>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eastAsia="仿宋_GB2312"/>
          <w:highlight w:val="none"/>
          <w:lang w:eastAsia="zh-CN"/>
        </w:rPr>
      </w:pPr>
      <w:bookmarkStart w:id="2" w:name="_Toc2668"/>
      <w:bookmarkStart w:id="3" w:name="_Toc10054"/>
      <w:r>
        <w:rPr>
          <w:rFonts w:hint="eastAsia"/>
          <w:highlight w:val="none"/>
        </w:rPr>
        <w:t>深圳市科技创新</w:t>
      </w:r>
      <w:r>
        <w:rPr>
          <w:rFonts w:hint="eastAsia"/>
          <w:highlight w:val="none"/>
          <w:lang w:val="en-US" w:eastAsia="zh-CN"/>
        </w:rPr>
        <w:t>局</w:t>
      </w:r>
      <w:bookmarkEnd w:id="2"/>
      <w:bookmarkEnd w:id="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highlight w:val="none"/>
        </w:rPr>
      </w:pPr>
      <w:r>
        <w:rPr>
          <w:rFonts w:hint="eastAsia"/>
          <w:highlight w:val="none"/>
        </w:rPr>
        <w:t>二〇二</w:t>
      </w:r>
      <w:r>
        <w:rPr>
          <w:rFonts w:hint="eastAsia"/>
          <w:highlight w:val="none"/>
          <w:lang w:val="en-US" w:eastAsia="zh-CN"/>
        </w:rPr>
        <w:t>六</w:t>
      </w:r>
      <w:r>
        <w:rPr>
          <w:rFonts w:hint="eastAsia"/>
          <w:highlight w:val="none"/>
        </w:rPr>
        <w:t>年</w:t>
      </w:r>
      <w:r>
        <w:rPr>
          <w:rFonts w:hint="eastAsia"/>
          <w:highlight w:val="none"/>
          <w:lang w:eastAsia="zh-CN"/>
        </w:rPr>
        <w:t>一</w:t>
      </w:r>
      <w:r>
        <w:rPr>
          <w:rFonts w:hint="eastAsia"/>
          <w:highlight w:val="none"/>
        </w:rPr>
        <w:t>月</w:t>
      </w:r>
    </w:p>
    <w:p>
      <w:pPr>
        <w:rPr>
          <w:rFonts w:hint="eastAsia"/>
          <w:highlight w:val="none"/>
        </w:rPr>
      </w:pPr>
      <w:r>
        <w:rPr>
          <w:rFonts w:hint="eastAsia"/>
          <w:highlight w:val="none"/>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highlight w:val="none"/>
        </w:rPr>
      </w:pPr>
    </w:p>
    <w:sdt>
      <w:sdtPr>
        <w:rPr>
          <w:rFonts w:ascii="宋体" w:hAnsi="宋体" w:eastAsia="宋体" w:cstheme="minorBidi"/>
          <w:kern w:val="2"/>
          <w:sz w:val="21"/>
          <w:szCs w:val="24"/>
          <w:lang w:val="en-US" w:eastAsia="zh-CN" w:bidi="ar-SA"/>
        </w:rPr>
        <w:id w:val="147468875"/>
        <w15:color w:val="DBDBDB"/>
        <w:docPartObj>
          <w:docPartGallery w:val="Table of Contents"/>
          <w:docPartUnique/>
        </w:docPartObj>
      </w:sdtPr>
      <w:sdtEndPr>
        <w:rPr>
          <w:rFonts w:hint="eastAsia" w:ascii="黑体" w:hAnsi="黑体" w:eastAsia="黑体" w:cs="黑体"/>
          <w:kern w:val="2"/>
          <w:sz w:val="32"/>
          <w:szCs w:val="32"/>
          <w:highlight w:val="none"/>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仿宋_GB2312" w:hAnsi="仿宋_GB2312" w:eastAsia="仿宋_GB2312" w:cs="仿宋_GB2312"/>
              <w:b/>
              <w:bCs/>
              <w:sz w:val="44"/>
              <w:szCs w:val="44"/>
            </w:rPr>
            <w:t>目录</w:t>
          </w:r>
        </w:p>
        <w:p>
          <w:pPr>
            <w:pStyle w:val="10"/>
            <w:tabs>
              <w:tab w:val="right" w:leader="dot" w:pos="8845"/>
            </w:tabs>
          </w:pPr>
          <w:r>
            <w:rPr>
              <w:rFonts w:hint="eastAsia" w:ascii="黑体" w:hAnsi="黑体" w:eastAsia="黑体" w:cs="黑体"/>
              <w:kern w:val="2"/>
              <w:sz w:val="32"/>
              <w:szCs w:val="32"/>
              <w:highlight w:val="none"/>
              <w:lang w:val="en-US" w:eastAsia="zh-CN" w:bidi="ar-SA"/>
            </w:rPr>
            <w:fldChar w:fldCharType="begin"/>
          </w:r>
          <w:r>
            <w:rPr>
              <w:rFonts w:hint="eastAsia" w:ascii="黑体" w:hAnsi="黑体" w:eastAsia="黑体" w:cs="黑体"/>
              <w:kern w:val="2"/>
              <w:sz w:val="32"/>
              <w:szCs w:val="32"/>
              <w:highlight w:val="none"/>
              <w:lang w:val="en-US" w:eastAsia="zh-CN" w:bidi="ar-SA"/>
            </w:rPr>
            <w:instrText xml:space="preserve">TOC \o "1-2" \h \u </w:instrText>
          </w:r>
          <w:r>
            <w:rPr>
              <w:rFonts w:hint="eastAsia" w:ascii="黑体" w:hAnsi="黑体" w:eastAsia="黑体" w:cs="黑体"/>
              <w:kern w:val="2"/>
              <w:sz w:val="32"/>
              <w:szCs w:val="32"/>
              <w:highlight w:val="none"/>
              <w:lang w:val="en-US" w:eastAsia="zh-CN" w:bidi="ar-SA"/>
            </w:rPr>
            <w:fldChar w:fldCharType="separate"/>
          </w: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_Toc1004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rPr>
            <w:t xml:space="preserve">第一部分 </w:t>
          </w:r>
          <w:r>
            <w:rPr>
              <w:rFonts w:hint="eastAsia" w:ascii="黑体" w:hAnsi="黑体" w:eastAsia="黑体" w:cs="黑体"/>
              <w:highlight w:val="none"/>
            </w:rPr>
            <w:t>广东省技术经纪工程技术人才职称基础知识概述</w:t>
          </w:r>
          <w:r>
            <w:tab/>
          </w:r>
          <w:r>
            <w:fldChar w:fldCharType="begin"/>
          </w:r>
          <w:r>
            <w:instrText xml:space="preserve"> PAGEREF _Toc1004 \h </w:instrText>
          </w:r>
          <w:r>
            <w:fldChar w:fldCharType="separate"/>
          </w:r>
          <w:r>
            <w:t>- 1 -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_Toc8551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一、什么是职称</w:t>
          </w:r>
          <w:r>
            <w:tab/>
          </w:r>
          <w:r>
            <w:fldChar w:fldCharType="begin"/>
          </w:r>
          <w:r>
            <w:instrText xml:space="preserve"> PAGEREF _Toc8551 \h </w:instrText>
          </w:r>
          <w:r>
            <w:fldChar w:fldCharType="separate"/>
          </w:r>
          <w:r>
            <w:t>- 1 -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_Toc19205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二、技术经纪工程技术人才职称系列和</w:t>
          </w:r>
          <w:r>
            <w:rPr>
              <w:rFonts w:hint="eastAsia" w:ascii="黑体" w:hAnsi="黑体" w:eastAsia="黑体" w:cs="黑体"/>
              <w:highlight w:val="none"/>
              <w:lang w:val="en-US" w:eastAsia="zh-CN"/>
            </w:rPr>
            <w:t>级别</w:t>
          </w:r>
          <w:r>
            <w:rPr>
              <w:rFonts w:hint="eastAsia" w:ascii="黑体" w:hAnsi="黑体" w:eastAsia="黑体" w:cs="黑体"/>
              <w:highlight w:val="none"/>
            </w:rPr>
            <w:t>设置</w:t>
          </w:r>
          <w:r>
            <w:tab/>
          </w:r>
          <w:r>
            <w:fldChar w:fldCharType="begin"/>
          </w:r>
          <w:r>
            <w:instrText xml:space="preserve"> PAGEREF _Toc19205 \h </w:instrText>
          </w:r>
          <w:r>
            <w:fldChar w:fldCharType="separate"/>
          </w:r>
          <w:r>
            <w:t>- 1 -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_Toc30847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三、取得技术经纪工程技术人才职称的途径</w:t>
          </w:r>
          <w:r>
            <w:tab/>
          </w:r>
          <w:r>
            <w:fldChar w:fldCharType="begin"/>
          </w:r>
          <w:r>
            <w:instrText xml:space="preserve"> PAGEREF _Toc30847 \h </w:instrText>
          </w:r>
          <w:r>
            <w:fldChar w:fldCharType="separate"/>
          </w:r>
          <w:r>
            <w:t>- 1 -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_Toc31366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四、申报人员范围</w:t>
          </w:r>
          <w:r>
            <w:tab/>
          </w:r>
          <w:r>
            <w:fldChar w:fldCharType="begin"/>
          </w:r>
          <w:r>
            <w:instrText xml:space="preserve"> PAGEREF _Toc31366 \h </w:instrText>
          </w:r>
          <w:r>
            <w:fldChar w:fldCharType="separate"/>
          </w:r>
          <w:r>
            <w:t>- 1 -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_Toc30912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五、申报省属职称评委会评审专业</w:t>
          </w:r>
          <w:r>
            <w:tab/>
          </w:r>
          <w:r>
            <w:fldChar w:fldCharType="begin"/>
          </w:r>
          <w:r>
            <w:instrText xml:space="preserve"> PAGEREF _Toc30912 \h </w:instrText>
          </w:r>
          <w:r>
            <w:fldChar w:fldCharType="separate"/>
          </w:r>
          <w:r>
            <w:t>- 3 -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_Toc17937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Times New Roman"/>
              <w:bCs/>
              <w:szCs w:val="32"/>
              <w:lang w:val="en-US" w:eastAsia="zh-CN"/>
            </w:rPr>
            <w:t>六、</w:t>
          </w:r>
          <w:r>
            <w:rPr>
              <w:rFonts w:hint="eastAsia" w:ascii="黑体" w:hAnsi="黑体" w:eastAsia="黑体" w:cs="Times New Roman"/>
              <w:bCs/>
              <w:szCs w:val="32"/>
              <w:lang w:eastAsia="zh-CN"/>
            </w:rPr>
            <w:t>相关说明</w:t>
          </w:r>
          <w:r>
            <w:tab/>
          </w:r>
          <w:r>
            <w:fldChar w:fldCharType="begin"/>
          </w:r>
          <w:r>
            <w:instrText xml:space="preserve"> PAGEREF _Toc17937 \h </w:instrText>
          </w:r>
          <w:r>
            <w:fldChar w:fldCharType="separate"/>
          </w:r>
          <w:r>
            <w:t>- 4 -</w:t>
          </w:r>
          <w:r>
            <w:fldChar w:fldCharType="end"/>
          </w:r>
          <w:r>
            <w:rPr>
              <w:rFonts w:hint="eastAsia" w:ascii="黑体" w:hAnsi="黑体" w:eastAsia="黑体" w:cs="黑体"/>
              <w:kern w:val="2"/>
              <w:szCs w:val="32"/>
              <w:highlight w:val="none"/>
              <w:lang w:val="en-US" w:eastAsia="zh-CN" w:bidi="ar-SA"/>
            </w:rPr>
            <w:fldChar w:fldCharType="end"/>
          </w:r>
        </w:p>
        <w:p>
          <w:pPr>
            <w:pStyle w:val="10"/>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_Toc18259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第二部分</w:t>
          </w:r>
          <w:r>
            <w:rPr>
              <w:rFonts w:hint="eastAsia" w:ascii="黑体" w:hAnsi="黑体" w:eastAsia="黑体" w:cs="黑体"/>
              <w:highlight w:val="none"/>
              <w:lang w:val="en-US" w:eastAsia="zh-CN"/>
            </w:rPr>
            <w:t xml:space="preserve">  </w:t>
          </w:r>
          <w:r>
            <w:rPr>
              <w:rFonts w:hint="eastAsia" w:ascii="黑体" w:hAnsi="黑体" w:eastAsia="黑体" w:cs="黑体"/>
              <w:highlight w:val="none"/>
            </w:rPr>
            <w:t>职称评审申报类型</w:t>
          </w:r>
          <w:r>
            <w:tab/>
          </w:r>
          <w:r>
            <w:fldChar w:fldCharType="begin"/>
          </w:r>
          <w:r>
            <w:instrText xml:space="preserve"> PAGEREF _Toc18259 \h </w:instrText>
          </w:r>
          <w:r>
            <w:fldChar w:fldCharType="separate"/>
          </w:r>
          <w:r>
            <w:t>- 6 -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_Toc1119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一、普通申报</w:t>
          </w:r>
          <w:r>
            <w:tab/>
          </w:r>
          <w:r>
            <w:fldChar w:fldCharType="begin"/>
          </w:r>
          <w:r>
            <w:instrText xml:space="preserve"> PAGEREF _Toc1119 \h </w:instrText>
          </w:r>
          <w:r>
            <w:fldChar w:fldCharType="separate"/>
          </w:r>
          <w:r>
            <w:t>- 6 -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_Toc21875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二、转系列</w:t>
          </w:r>
          <w:r>
            <w:rPr>
              <w:rFonts w:hint="eastAsia" w:ascii="黑体" w:hAnsi="黑体" w:eastAsia="黑体" w:cs="黑体"/>
              <w:highlight w:val="none"/>
              <w:lang w:eastAsia="zh-CN"/>
            </w:rPr>
            <w:t>（</w:t>
          </w:r>
          <w:r>
            <w:rPr>
              <w:rFonts w:hint="eastAsia" w:ascii="黑体" w:hAnsi="黑体" w:eastAsia="黑体" w:cs="黑体"/>
              <w:highlight w:val="none"/>
            </w:rPr>
            <w:t>专业</w:t>
          </w:r>
          <w:r>
            <w:rPr>
              <w:rFonts w:hint="eastAsia" w:ascii="黑体" w:hAnsi="黑体" w:eastAsia="黑体" w:cs="黑体"/>
              <w:highlight w:val="none"/>
              <w:lang w:eastAsia="zh-CN"/>
            </w:rPr>
            <w:t>）</w:t>
          </w:r>
          <w:r>
            <w:rPr>
              <w:rFonts w:hint="eastAsia" w:ascii="黑体" w:hAnsi="黑体" w:eastAsia="黑体" w:cs="黑体"/>
              <w:highlight w:val="none"/>
            </w:rPr>
            <w:t>申报</w:t>
          </w:r>
          <w:r>
            <w:tab/>
          </w:r>
          <w:r>
            <w:fldChar w:fldCharType="begin"/>
          </w:r>
          <w:r>
            <w:instrText xml:space="preserve"> PAGEREF _Toc21875 \h </w:instrText>
          </w:r>
          <w:r>
            <w:fldChar w:fldCharType="separate"/>
          </w:r>
          <w:r>
            <w:t>- 7 -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_Toc10625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三、省外</w:t>
          </w:r>
          <w:r>
            <w:rPr>
              <w:rFonts w:hint="eastAsia" w:ascii="黑体" w:hAnsi="黑体" w:eastAsia="黑体" w:cs="黑体"/>
              <w:highlight w:val="none"/>
              <w:lang w:eastAsia="zh-CN"/>
            </w:rPr>
            <w:t>（</w:t>
          </w:r>
          <w:r>
            <w:rPr>
              <w:rFonts w:hint="eastAsia" w:ascii="黑体" w:hAnsi="黑体" w:eastAsia="黑体" w:cs="黑体"/>
              <w:highlight w:val="none"/>
            </w:rPr>
            <w:t>中央单位</w:t>
          </w:r>
          <w:r>
            <w:rPr>
              <w:rFonts w:hint="eastAsia" w:ascii="黑体" w:hAnsi="黑体" w:eastAsia="黑体" w:cs="黑体"/>
              <w:highlight w:val="none"/>
              <w:lang w:eastAsia="zh-CN"/>
            </w:rPr>
            <w:t>）</w:t>
          </w:r>
          <w:r>
            <w:rPr>
              <w:rFonts w:hint="eastAsia" w:ascii="黑体" w:hAnsi="黑体" w:eastAsia="黑体" w:cs="黑体"/>
              <w:highlight w:val="none"/>
            </w:rPr>
            <w:t>职称来深申报</w:t>
          </w:r>
          <w:r>
            <w:tab/>
          </w:r>
          <w:r>
            <w:fldChar w:fldCharType="begin"/>
          </w:r>
          <w:r>
            <w:instrText xml:space="preserve"> PAGEREF _Toc10625 \h </w:instrText>
          </w:r>
          <w:r>
            <w:fldChar w:fldCharType="separate"/>
          </w:r>
          <w:r>
            <w:t>- 8 -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_Toc30630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四、破格申报</w:t>
          </w:r>
          <w:r>
            <w:tab/>
          </w:r>
          <w:r>
            <w:fldChar w:fldCharType="begin"/>
          </w:r>
          <w:r>
            <w:instrText xml:space="preserve"> PAGEREF _Toc30630 \h </w:instrText>
          </w:r>
          <w:r>
            <w:fldChar w:fldCharType="separate"/>
          </w:r>
          <w:r>
            <w:t>- 9 -</w:t>
          </w:r>
          <w:r>
            <w:fldChar w:fldCharType="end"/>
          </w:r>
          <w:r>
            <w:rPr>
              <w:rFonts w:hint="eastAsia" w:ascii="黑体" w:hAnsi="黑体" w:eastAsia="黑体" w:cs="黑体"/>
              <w:kern w:val="2"/>
              <w:szCs w:val="32"/>
              <w:highlight w:val="none"/>
              <w:lang w:val="en-US" w:eastAsia="zh-CN" w:bidi="ar-SA"/>
            </w:rPr>
            <w:fldChar w:fldCharType="end"/>
          </w:r>
        </w:p>
        <w:p>
          <w:pPr>
            <w:pStyle w:val="10"/>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_Toc3509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szCs w:val="32"/>
            </w:rPr>
            <w:t>第</w:t>
          </w:r>
          <w:r>
            <w:rPr>
              <w:rFonts w:hint="eastAsia" w:ascii="黑体" w:hAnsi="黑体" w:eastAsia="黑体" w:cs="黑体"/>
              <w:szCs w:val="32"/>
              <w:lang w:val="en-US" w:eastAsia="zh-CN"/>
            </w:rPr>
            <w:t>三</w:t>
          </w:r>
          <w:r>
            <w:rPr>
              <w:rFonts w:hint="eastAsia" w:ascii="黑体" w:hAnsi="黑体" w:eastAsia="黑体" w:cs="黑体"/>
              <w:szCs w:val="32"/>
            </w:rPr>
            <w:t>部分</w:t>
          </w:r>
          <w:r>
            <w:rPr>
              <w:rFonts w:hint="eastAsia" w:ascii="黑体" w:hAnsi="黑体" w:eastAsia="黑体" w:cs="黑体"/>
              <w:szCs w:val="32"/>
              <w:lang w:val="en-US" w:eastAsia="zh-CN"/>
            </w:rPr>
            <w:t xml:space="preserve">  </w:t>
          </w:r>
          <w:r>
            <w:rPr>
              <w:rFonts w:hint="eastAsia" w:ascii="黑体" w:hAnsi="黑体" w:eastAsia="黑体" w:cs="黑体"/>
              <w:szCs w:val="32"/>
            </w:rPr>
            <w:t>个人申报有关事项</w:t>
          </w:r>
          <w:r>
            <w:tab/>
          </w:r>
          <w:r>
            <w:fldChar w:fldCharType="begin"/>
          </w:r>
          <w:r>
            <w:instrText xml:space="preserve"> PAGEREF _Toc3509 \h </w:instrText>
          </w:r>
          <w:r>
            <w:fldChar w:fldCharType="separate"/>
          </w:r>
          <w:r>
            <w:t>- 12 -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_Toc27587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一、工作所在地及社保问题</w:t>
          </w:r>
          <w:r>
            <w:tab/>
          </w:r>
          <w:r>
            <w:fldChar w:fldCharType="begin"/>
          </w:r>
          <w:r>
            <w:instrText xml:space="preserve"> PAGEREF _Toc27587 \h </w:instrText>
          </w:r>
          <w:r>
            <w:fldChar w:fldCharType="separate"/>
          </w:r>
          <w:r>
            <w:t>- 12 -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_Toc19417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二、学历资历条件</w:t>
          </w:r>
          <w:r>
            <w:tab/>
          </w:r>
          <w:r>
            <w:fldChar w:fldCharType="begin"/>
          </w:r>
          <w:r>
            <w:instrText xml:space="preserve"> PAGEREF _Toc19417 \h </w:instrText>
          </w:r>
          <w:r>
            <w:fldChar w:fldCharType="separate"/>
          </w:r>
          <w:r>
            <w:t>- 12 -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_Toc27649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三、继续教育条件</w:t>
          </w:r>
          <w:r>
            <w:tab/>
          </w:r>
          <w:r>
            <w:fldChar w:fldCharType="begin"/>
          </w:r>
          <w:r>
            <w:instrText xml:space="preserve"> PAGEREF _Toc27649 \h </w:instrText>
          </w:r>
          <w:r>
            <w:fldChar w:fldCharType="separate"/>
          </w:r>
          <w:r>
            <w:t>- 16 -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_Toc31932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lang w:val="en-US" w:eastAsia="zh-CN"/>
            </w:rPr>
            <w:t xml:space="preserve">四、 </w:t>
          </w:r>
          <w:r>
            <w:rPr>
              <w:rFonts w:hint="eastAsia" w:ascii="黑体" w:hAnsi="黑体" w:eastAsia="黑体" w:cs="黑体"/>
              <w:highlight w:val="none"/>
            </w:rPr>
            <w:t>工作经历能力条件</w:t>
          </w:r>
          <w:r>
            <w:tab/>
          </w:r>
          <w:r>
            <w:fldChar w:fldCharType="begin"/>
          </w:r>
          <w:r>
            <w:instrText xml:space="preserve"> PAGEREF _Toc31932 \h </w:instrText>
          </w:r>
          <w:r>
            <w:fldChar w:fldCharType="separate"/>
          </w:r>
          <w:r>
            <w:t>- 17 -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_Toc8101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strike w:val="0"/>
              <w:dstrike w:val="0"/>
            </w:rPr>
            <w:t xml:space="preserve">五、 </w:t>
          </w:r>
          <w:r>
            <w:rPr>
              <w:rFonts w:hint="eastAsia" w:ascii="黑体" w:hAnsi="黑体" w:eastAsia="黑体" w:cs="黑体"/>
              <w:strike w:val="0"/>
              <w:dstrike w:val="0"/>
              <w:highlight w:val="none"/>
            </w:rPr>
            <w:t>业绩成果条件</w:t>
          </w:r>
          <w:r>
            <w:tab/>
          </w:r>
          <w:r>
            <w:fldChar w:fldCharType="begin"/>
          </w:r>
          <w:r>
            <w:instrText xml:space="preserve"> PAGEREF _Toc8101 \h </w:instrText>
          </w:r>
          <w:r>
            <w:fldChar w:fldCharType="separate"/>
          </w:r>
          <w:r>
            <w:t>- 17 -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_Toc32144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strike w:val="0"/>
              <w:dstrike w:val="0"/>
              <w:highlight w:val="none"/>
            </w:rPr>
            <w:t>六、</w:t>
          </w:r>
          <w:r>
            <w:rPr>
              <w:rFonts w:hint="eastAsia" w:ascii="黑体" w:hAnsi="黑体" w:eastAsia="黑体" w:cs="黑体"/>
              <w:strike w:val="0"/>
              <w:dstrike w:val="0"/>
              <w:highlight w:val="none"/>
              <w:lang w:val="en-US" w:eastAsia="zh-CN"/>
            </w:rPr>
            <w:t>学术成果</w:t>
          </w:r>
          <w:r>
            <w:rPr>
              <w:rFonts w:hint="eastAsia" w:ascii="黑体" w:hAnsi="黑体" w:eastAsia="黑体" w:cs="黑体"/>
              <w:strike w:val="0"/>
              <w:dstrike w:val="0"/>
              <w:highlight w:val="none"/>
            </w:rPr>
            <w:t>条件</w:t>
          </w:r>
          <w:r>
            <w:tab/>
          </w:r>
          <w:r>
            <w:fldChar w:fldCharType="begin"/>
          </w:r>
          <w:r>
            <w:instrText xml:space="preserve"> PAGEREF _Toc32144 \h </w:instrText>
          </w:r>
          <w:r>
            <w:fldChar w:fldCharType="separate"/>
          </w:r>
          <w:r>
            <w:t>- 17 -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_Toc32270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七、</w:t>
          </w:r>
          <w:r>
            <w:rPr>
              <w:rFonts w:hint="eastAsia" w:ascii="黑体" w:hAnsi="黑体" w:eastAsia="黑体"/>
              <w:bCs/>
              <w:szCs w:val="32"/>
            </w:rPr>
            <w:t>其他成果条件</w:t>
          </w:r>
          <w:r>
            <w:tab/>
          </w:r>
          <w:r>
            <w:fldChar w:fldCharType="begin"/>
          </w:r>
          <w:r>
            <w:instrText xml:space="preserve"> PAGEREF _Toc32270 \h </w:instrText>
          </w:r>
          <w:r>
            <w:fldChar w:fldCharType="separate"/>
          </w:r>
          <w:r>
            <w:t>- 19 -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_Toc2485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highlight w:val="none"/>
            </w:rPr>
            <w:t>八、思想道德条件</w:t>
          </w:r>
          <w:r>
            <w:tab/>
          </w:r>
          <w:r>
            <w:fldChar w:fldCharType="begin"/>
          </w:r>
          <w:r>
            <w:instrText xml:space="preserve"> PAGEREF _Toc2485 \h </w:instrText>
          </w:r>
          <w:r>
            <w:fldChar w:fldCharType="separate"/>
          </w:r>
          <w:r>
            <w:t>- 20 -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_Toc3241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九</w:t>
          </w:r>
          <w:r>
            <w:rPr>
              <w:rFonts w:hint="eastAsia" w:ascii="黑体" w:hAnsi="黑体" w:eastAsia="黑体"/>
              <w:bCs/>
              <w:szCs w:val="32"/>
            </w:rPr>
            <w:t>、申报材料起算时间</w:t>
          </w:r>
          <w:r>
            <w:tab/>
          </w:r>
          <w:r>
            <w:fldChar w:fldCharType="begin"/>
          </w:r>
          <w:r>
            <w:instrText xml:space="preserve"> PAGEREF _Toc3241 \h </w:instrText>
          </w:r>
          <w:r>
            <w:fldChar w:fldCharType="separate"/>
          </w:r>
          <w:r>
            <w:t>- 21 -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_Toc25744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szCs w:val="32"/>
              <w:lang w:val="en-US" w:eastAsia="zh-CN"/>
            </w:rPr>
            <w:t>十、</w:t>
          </w:r>
          <w:r>
            <w:rPr>
              <w:rFonts w:hint="eastAsia" w:ascii="黑体" w:hAnsi="黑体" w:eastAsia="黑体" w:cs="黑体"/>
              <w:highlight w:val="none"/>
            </w:rPr>
            <w:t>上传材料扫描件要求说明</w:t>
          </w:r>
          <w:r>
            <w:tab/>
          </w:r>
          <w:r>
            <w:fldChar w:fldCharType="begin"/>
          </w:r>
          <w:r>
            <w:instrText xml:space="preserve"> PAGEREF _Toc25744 \h </w:instrText>
          </w:r>
          <w:r>
            <w:fldChar w:fldCharType="separate"/>
          </w:r>
          <w:r>
            <w:t>- 23 -</w:t>
          </w:r>
          <w:r>
            <w:fldChar w:fldCharType="end"/>
          </w:r>
          <w:r>
            <w:rPr>
              <w:rFonts w:hint="eastAsia" w:ascii="黑体" w:hAnsi="黑体" w:eastAsia="黑体" w:cs="黑体"/>
              <w:kern w:val="2"/>
              <w:szCs w:val="32"/>
              <w:highlight w:val="none"/>
              <w:lang w:val="en-US" w:eastAsia="zh-CN" w:bidi="ar-SA"/>
            </w:rPr>
            <w:fldChar w:fldCharType="end"/>
          </w:r>
        </w:p>
        <w:p>
          <w:pPr>
            <w:pStyle w:val="10"/>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_Toc325 </w:instrText>
          </w:r>
          <w:r>
            <w:rPr>
              <w:rFonts w:hint="eastAsia" w:ascii="黑体" w:hAnsi="黑体" w:eastAsia="黑体" w:cs="黑体"/>
              <w:kern w:val="2"/>
              <w:szCs w:val="32"/>
              <w:highlight w:val="none"/>
              <w:lang w:val="en-US" w:eastAsia="zh-CN" w:bidi="ar-SA"/>
            </w:rPr>
            <w:fldChar w:fldCharType="separate"/>
          </w:r>
          <w:r>
            <w:rPr>
              <w:rFonts w:hint="eastAsia" w:ascii="方正小标宋_GBK" w:hAnsi="方正小标宋_GBK" w:eastAsia="方正小标宋_GBK" w:cs="方正小标宋_GBK"/>
              <w:bCs/>
              <w:szCs w:val="44"/>
            </w:rPr>
            <w:t>第四部分   职称申报流程简要说明</w:t>
          </w:r>
          <w:r>
            <w:tab/>
          </w:r>
          <w:r>
            <w:fldChar w:fldCharType="begin"/>
          </w:r>
          <w:r>
            <w:instrText xml:space="preserve"> PAGEREF _Toc325 \h </w:instrText>
          </w:r>
          <w:r>
            <w:fldChar w:fldCharType="separate"/>
          </w:r>
          <w:r>
            <w:t>- 25 -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_Toc10713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cs="黑体"/>
              <w:bCs w:val="0"/>
              <w:szCs w:val="32"/>
              <w:lang w:eastAsia="zh-CN"/>
            </w:rPr>
            <w:t>一、</w:t>
          </w:r>
          <w:r>
            <w:rPr>
              <w:rFonts w:hint="eastAsia" w:ascii="黑体" w:hAnsi="黑体" w:eastAsia="黑体" w:cs="黑体"/>
              <w:bCs w:val="0"/>
              <w:szCs w:val="32"/>
            </w:rPr>
            <w:t>申报市属评委会简要流程图</w:t>
          </w:r>
          <w:r>
            <w:tab/>
          </w:r>
          <w:r>
            <w:fldChar w:fldCharType="begin"/>
          </w:r>
          <w:r>
            <w:instrText xml:space="preserve"> PAGEREF _Toc10713 \h </w:instrText>
          </w:r>
          <w:r>
            <w:fldChar w:fldCharType="separate"/>
          </w:r>
          <w:r>
            <w:t>- 25 -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_Toc12345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rPr>
            <w:t>二、网上申报重要提示</w:t>
          </w:r>
          <w:r>
            <w:tab/>
          </w:r>
          <w:r>
            <w:fldChar w:fldCharType="begin"/>
          </w:r>
          <w:r>
            <w:instrText xml:space="preserve"> PAGEREF _Toc12345 \h </w:instrText>
          </w:r>
          <w:r>
            <w:fldChar w:fldCharType="separate"/>
          </w:r>
          <w:r>
            <w:t>- 26 -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_Toc26674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rPr>
            <w:t>三、个人申报</w:t>
          </w:r>
          <w:r>
            <w:rPr>
              <w:rFonts w:hint="eastAsia" w:ascii="黑体" w:hAnsi="黑体" w:eastAsia="黑体"/>
              <w:bCs/>
              <w:szCs w:val="32"/>
              <w:lang w:val="en-US" w:eastAsia="zh-CN"/>
            </w:rPr>
            <w:t>环节</w:t>
          </w:r>
          <w:r>
            <w:tab/>
          </w:r>
          <w:r>
            <w:fldChar w:fldCharType="begin"/>
          </w:r>
          <w:r>
            <w:instrText xml:space="preserve"> PAGEREF _Toc26674 \h </w:instrText>
          </w:r>
          <w:r>
            <w:fldChar w:fldCharType="separate"/>
          </w:r>
          <w:r>
            <w:t>- 26 -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_Toc15524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rPr>
            <w:t>四、单位审核并组织评前公示</w:t>
          </w:r>
          <w:r>
            <w:tab/>
          </w:r>
          <w:r>
            <w:fldChar w:fldCharType="begin"/>
          </w:r>
          <w:r>
            <w:instrText xml:space="preserve"> PAGEREF _Toc15524 \h </w:instrText>
          </w:r>
          <w:r>
            <w:fldChar w:fldCharType="separate"/>
          </w:r>
          <w:r>
            <w:t>- 26 -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_Toc28968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rPr>
            <w:t>五、单位提交职称</w:t>
          </w:r>
          <w:r>
            <w:rPr>
              <w:rFonts w:hint="eastAsia" w:ascii="黑体" w:hAnsi="黑体" w:eastAsia="黑体"/>
              <w:bCs/>
              <w:szCs w:val="32"/>
              <w:lang w:eastAsia="zh-CN"/>
            </w:rPr>
            <w:t>评委会</w:t>
          </w:r>
          <w:r>
            <w:rPr>
              <w:rFonts w:hint="eastAsia" w:ascii="黑体" w:hAnsi="黑体" w:eastAsia="黑体"/>
              <w:bCs/>
              <w:szCs w:val="32"/>
            </w:rPr>
            <w:t>办公室受理</w:t>
          </w:r>
          <w:r>
            <w:tab/>
          </w:r>
          <w:r>
            <w:fldChar w:fldCharType="begin"/>
          </w:r>
          <w:r>
            <w:instrText xml:space="preserve"> PAGEREF _Toc28968 \h </w:instrText>
          </w:r>
          <w:r>
            <w:fldChar w:fldCharType="separate"/>
          </w:r>
          <w:r>
            <w:t>- 27 -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_Toc2369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六</w:t>
          </w:r>
          <w:r>
            <w:rPr>
              <w:rFonts w:hint="eastAsia" w:ascii="黑体" w:hAnsi="黑体" w:eastAsia="黑体"/>
              <w:bCs/>
              <w:szCs w:val="32"/>
            </w:rPr>
            <w:t>、缴纳评审费用</w:t>
          </w:r>
          <w:r>
            <w:tab/>
          </w:r>
          <w:r>
            <w:fldChar w:fldCharType="begin"/>
          </w:r>
          <w:r>
            <w:instrText xml:space="preserve"> PAGEREF _Toc2369 \h </w:instrText>
          </w:r>
          <w:r>
            <w:fldChar w:fldCharType="separate"/>
          </w:r>
          <w:r>
            <w:t>- 28 -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_Toc32376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七</w:t>
          </w:r>
          <w:r>
            <w:rPr>
              <w:rFonts w:hint="eastAsia" w:ascii="黑体" w:hAnsi="黑体" w:eastAsia="黑体"/>
              <w:bCs/>
              <w:szCs w:val="32"/>
            </w:rPr>
            <w:t>、答辩</w:t>
          </w:r>
          <w:r>
            <w:rPr>
              <w:rFonts w:hint="eastAsia" w:ascii="黑体" w:hAnsi="黑体" w:eastAsia="黑体"/>
              <w:bCs/>
              <w:szCs w:val="32"/>
              <w:lang w:eastAsia="zh-CN"/>
            </w:rPr>
            <w:t>流程</w:t>
          </w:r>
          <w:r>
            <w:tab/>
          </w:r>
          <w:r>
            <w:fldChar w:fldCharType="begin"/>
          </w:r>
          <w:r>
            <w:instrText xml:space="preserve"> PAGEREF _Toc32376 \h </w:instrText>
          </w:r>
          <w:r>
            <w:fldChar w:fldCharType="separate"/>
          </w:r>
          <w:r>
            <w:t>- 28 -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_Toc2814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八</w:t>
          </w:r>
          <w:r>
            <w:rPr>
              <w:rFonts w:hint="eastAsia" w:ascii="黑体" w:hAnsi="黑体" w:eastAsia="黑体"/>
              <w:bCs/>
              <w:szCs w:val="32"/>
            </w:rPr>
            <w:t>、组织评审通过人员评后公示</w:t>
          </w:r>
          <w:r>
            <w:tab/>
          </w:r>
          <w:r>
            <w:fldChar w:fldCharType="begin"/>
          </w:r>
          <w:r>
            <w:instrText xml:space="preserve"> PAGEREF _Toc2814 \h </w:instrText>
          </w:r>
          <w:r>
            <w:fldChar w:fldCharType="separate"/>
          </w:r>
          <w:r>
            <w:t>- 30 -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_Toc29401 </w:instrText>
          </w:r>
          <w:r>
            <w:rPr>
              <w:rFonts w:hint="eastAsia" w:ascii="黑体" w:hAnsi="黑体" w:eastAsia="黑体" w:cs="黑体"/>
              <w:kern w:val="2"/>
              <w:szCs w:val="32"/>
              <w:highlight w:val="none"/>
              <w:lang w:val="en-US" w:eastAsia="zh-CN" w:bidi="ar-SA"/>
            </w:rPr>
            <w:fldChar w:fldCharType="separate"/>
          </w:r>
          <w:r>
            <w:rPr>
              <w:rFonts w:hint="eastAsia" w:eastAsia="黑体"/>
              <w:bCs/>
              <w:szCs w:val="32"/>
              <w:shd w:val="clear" w:color="auto" w:fill="FFFFFF"/>
              <w:lang w:eastAsia="zh-CN"/>
            </w:rPr>
            <w:t>九</w:t>
          </w:r>
          <w:r>
            <w:rPr>
              <w:rFonts w:eastAsia="黑体"/>
              <w:bCs/>
              <w:szCs w:val="32"/>
              <w:shd w:val="clear" w:color="auto" w:fill="FFFFFF"/>
            </w:rPr>
            <w:t>、评审结果审核确认及发证</w:t>
          </w:r>
          <w:r>
            <w:tab/>
          </w:r>
          <w:r>
            <w:fldChar w:fldCharType="begin"/>
          </w:r>
          <w:r>
            <w:instrText xml:space="preserve"> PAGEREF _Toc29401 \h </w:instrText>
          </w:r>
          <w:r>
            <w:fldChar w:fldCharType="separate"/>
          </w:r>
          <w:r>
            <w:t>- 31 -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_Toc23858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十</w:t>
          </w:r>
          <w:r>
            <w:rPr>
              <w:rFonts w:hint="eastAsia" w:ascii="黑体" w:hAnsi="黑体" w:eastAsia="黑体"/>
              <w:bCs/>
              <w:szCs w:val="32"/>
            </w:rPr>
            <w:t>、职称证书打印获取</w:t>
          </w:r>
          <w:r>
            <w:tab/>
          </w:r>
          <w:r>
            <w:fldChar w:fldCharType="begin"/>
          </w:r>
          <w:r>
            <w:instrText xml:space="preserve"> PAGEREF _Toc23858 \h </w:instrText>
          </w:r>
          <w:r>
            <w:fldChar w:fldCharType="separate"/>
          </w:r>
          <w:r>
            <w:t>- 31 -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_Toc6618 </w:instrText>
          </w:r>
          <w:r>
            <w:rPr>
              <w:rFonts w:hint="eastAsia" w:ascii="黑体" w:hAnsi="黑体" w:eastAsia="黑体" w:cs="黑体"/>
              <w:kern w:val="2"/>
              <w:szCs w:val="32"/>
              <w:highlight w:val="none"/>
              <w:lang w:val="en-US" w:eastAsia="zh-CN" w:bidi="ar-SA"/>
            </w:rPr>
            <w:fldChar w:fldCharType="separate"/>
          </w:r>
          <w:r>
            <w:rPr>
              <w:rFonts w:hint="eastAsia" w:ascii="黑体" w:hAnsi="黑体" w:eastAsia="黑体"/>
              <w:bCs/>
              <w:szCs w:val="32"/>
              <w:lang w:eastAsia="zh-CN"/>
            </w:rPr>
            <w:t>十一</w:t>
          </w:r>
          <w:r>
            <w:rPr>
              <w:rFonts w:hint="eastAsia" w:ascii="黑体" w:hAnsi="黑体" w:eastAsia="黑体"/>
              <w:bCs/>
              <w:szCs w:val="32"/>
            </w:rPr>
            <w:t>、职称评审表领取</w:t>
          </w:r>
          <w:r>
            <w:tab/>
          </w:r>
          <w:r>
            <w:fldChar w:fldCharType="begin"/>
          </w:r>
          <w:r>
            <w:instrText xml:space="preserve"> PAGEREF _Toc6618 \h </w:instrText>
          </w:r>
          <w:r>
            <w:fldChar w:fldCharType="separate"/>
          </w:r>
          <w:r>
            <w:t>- 34 -</w:t>
          </w:r>
          <w:r>
            <w:fldChar w:fldCharType="end"/>
          </w:r>
          <w:r>
            <w:rPr>
              <w:rFonts w:hint="eastAsia" w:ascii="黑体" w:hAnsi="黑体" w:eastAsia="黑体" w:cs="黑体"/>
              <w:kern w:val="2"/>
              <w:szCs w:val="32"/>
              <w:highlight w:val="none"/>
              <w:lang w:val="en-US" w:eastAsia="zh-CN" w:bidi="ar-SA"/>
            </w:rPr>
            <w:fldChar w:fldCharType="end"/>
          </w:r>
        </w:p>
        <w:p>
          <w:pPr>
            <w:pStyle w:val="10"/>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_Toc3193 </w:instrText>
          </w:r>
          <w:r>
            <w:rPr>
              <w:rFonts w:hint="eastAsia" w:ascii="黑体" w:hAnsi="黑体" w:eastAsia="黑体" w:cs="黑体"/>
              <w:kern w:val="2"/>
              <w:szCs w:val="32"/>
              <w:highlight w:val="none"/>
              <w:lang w:val="en-US" w:eastAsia="zh-CN" w:bidi="ar-SA"/>
            </w:rPr>
            <w:fldChar w:fldCharType="separate"/>
          </w:r>
          <w:r>
            <w:rPr>
              <w:rFonts w:hint="eastAsia" w:ascii="方正小标宋_GBK" w:hAnsi="方正小标宋_GBK" w:eastAsia="方正小标宋_GBK" w:cs="方正小标宋_GBK"/>
              <w:bCs/>
              <w:szCs w:val="36"/>
            </w:rPr>
            <w:t>附录</w:t>
          </w:r>
          <w:r>
            <w:tab/>
          </w:r>
          <w:r>
            <w:fldChar w:fldCharType="begin"/>
          </w:r>
          <w:r>
            <w:instrText xml:space="preserve"> PAGEREF _Toc3193 \h </w:instrText>
          </w:r>
          <w:r>
            <w:fldChar w:fldCharType="separate"/>
          </w:r>
          <w:r>
            <w:t>- 35 -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_Toc10185 </w:instrText>
          </w:r>
          <w:r>
            <w:rPr>
              <w:rFonts w:hint="eastAsia" w:ascii="黑体" w:hAnsi="黑体" w:eastAsia="黑体" w:cs="黑体"/>
              <w:kern w:val="2"/>
              <w:szCs w:val="32"/>
              <w:highlight w:val="none"/>
              <w:lang w:val="en-US" w:eastAsia="zh-CN" w:bidi="ar-SA"/>
            </w:rPr>
            <w:fldChar w:fldCharType="separate"/>
          </w:r>
          <w:r>
            <w:rPr>
              <w:rFonts w:hint="eastAsia" w:ascii="CESI黑体-GB2312" w:hAnsi="CESI黑体-GB2312" w:eastAsia="CESI黑体-GB2312" w:cs="CESI黑体-GB2312"/>
              <w:bCs w:val="0"/>
              <w:szCs w:val="32"/>
              <w:lang w:eastAsia="zh-CN"/>
            </w:rPr>
            <w:t>一、</w:t>
          </w:r>
          <w:r>
            <w:rPr>
              <w:rFonts w:hint="eastAsia" w:ascii="CESI黑体-GB2312" w:hAnsi="CESI黑体-GB2312" w:eastAsia="CESI黑体-GB2312" w:cs="CESI黑体-GB2312"/>
              <w:bCs w:val="0"/>
              <w:szCs w:val="32"/>
            </w:rPr>
            <w:t>职称系列（专业）各层级</w:t>
          </w:r>
          <w:r>
            <w:rPr>
              <w:rFonts w:hint="eastAsia" w:ascii="CESI黑体-GB2312" w:hAnsi="CESI黑体-GB2312" w:eastAsia="CESI黑体-GB2312" w:cs="CESI黑体-GB2312"/>
              <w:bCs w:val="0"/>
              <w:szCs w:val="32"/>
              <w:lang w:eastAsia="zh-CN"/>
            </w:rPr>
            <w:t>名称</w:t>
          </w:r>
          <w:r>
            <w:tab/>
          </w:r>
          <w:r>
            <w:fldChar w:fldCharType="begin"/>
          </w:r>
          <w:r>
            <w:instrText xml:space="preserve"> PAGEREF _Toc10185 \h </w:instrText>
          </w:r>
          <w:r>
            <w:fldChar w:fldCharType="separate"/>
          </w:r>
          <w:r>
            <w:t>- 35 -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_Toc30084 </w:instrText>
          </w:r>
          <w:r>
            <w:rPr>
              <w:rFonts w:hint="eastAsia" w:ascii="黑体" w:hAnsi="黑体" w:eastAsia="黑体" w:cs="黑体"/>
              <w:kern w:val="2"/>
              <w:szCs w:val="32"/>
              <w:highlight w:val="none"/>
              <w:lang w:val="en-US" w:eastAsia="zh-CN" w:bidi="ar-SA"/>
            </w:rPr>
            <w:fldChar w:fldCharType="separate"/>
          </w:r>
          <w:r>
            <w:rPr>
              <w:rFonts w:hint="eastAsia" w:ascii="CESI黑体-GB2312" w:hAnsi="CESI黑体-GB2312" w:eastAsia="CESI黑体-GB2312" w:cs="CESI黑体-GB2312"/>
              <w:bCs w:val="0"/>
              <w:lang w:eastAsia="zh-CN"/>
            </w:rPr>
            <w:t>二、</w:t>
          </w:r>
          <w:r>
            <w:rPr>
              <w:rFonts w:hint="eastAsia" w:ascii="CESI黑体-GB2312" w:hAnsi="CESI黑体-GB2312" w:eastAsia="CESI黑体-GB2312" w:cs="CESI黑体-GB2312"/>
              <w:bCs w:val="0"/>
            </w:rPr>
            <w:t>国家专业技术人员职业资格与职称对应</w:t>
          </w:r>
          <w:r>
            <w:rPr>
              <w:rFonts w:hint="eastAsia" w:ascii="CESI黑体-GB2312" w:hAnsi="CESI黑体-GB2312" w:eastAsia="CESI黑体-GB2312" w:cs="CESI黑体-GB2312"/>
              <w:bCs w:val="0"/>
              <w:lang w:val="en-US" w:eastAsia="zh-CN"/>
            </w:rPr>
            <w:t>有关说明</w:t>
          </w:r>
          <w:r>
            <w:tab/>
          </w:r>
          <w:r>
            <w:fldChar w:fldCharType="begin"/>
          </w:r>
          <w:r>
            <w:instrText xml:space="preserve"> PAGEREF _Toc30084 \h </w:instrText>
          </w:r>
          <w:r>
            <w:fldChar w:fldCharType="separate"/>
          </w:r>
          <w:r>
            <w:t>- 41 -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_Toc452 </w:instrText>
          </w:r>
          <w:r>
            <w:rPr>
              <w:rFonts w:hint="eastAsia" w:ascii="黑体" w:hAnsi="黑体" w:eastAsia="黑体" w:cs="黑体"/>
              <w:kern w:val="2"/>
              <w:szCs w:val="32"/>
              <w:highlight w:val="none"/>
              <w:lang w:val="en-US" w:eastAsia="zh-CN" w:bidi="ar-SA"/>
            </w:rPr>
            <w:fldChar w:fldCharType="separate"/>
          </w:r>
          <w:r>
            <w:rPr>
              <w:rFonts w:ascii="CESI黑体-GB2312" w:hAnsi="CESI黑体-GB2312" w:eastAsia="CESI黑体-GB2312" w:cs="CESI黑体-GB2312"/>
              <w:kern w:val="2"/>
              <w:szCs w:val="40"/>
              <w:highlight w:val="none"/>
              <w:lang w:bidi="ar-SA"/>
            </w:rPr>
            <w:t>三、深圳市国际职业资格视同职称认可目录</w:t>
          </w:r>
          <w:r>
            <w:tab/>
          </w:r>
          <w:r>
            <w:fldChar w:fldCharType="begin"/>
          </w:r>
          <w:r>
            <w:instrText xml:space="preserve"> PAGEREF _Toc452 \h </w:instrText>
          </w:r>
          <w:r>
            <w:fldChar w:fldCharType="separate"/>
          </w:r>
          <w:r>
            <w:t>- 45 -</w:t>
          </w:r>
          <w:r>
            <w:fldChar w:fldCharType="end"/>
          </w:r>
          <w:r>
            <w:rPr>
              <w:rFonts w:hint="eastAsia" w:ascii="黑体" w:hAnsi="黑体" w:eastAsia="黑体" w:cs="黑体"/>
              <w:kern w:val="2"/>
              <w:szCs w:val="32"/>
              <w:highlight w:val="none"/>
              <w:lang w:val="en-US" w:eastAsia="zh-CN" w:bidi="ar-SA"/>
            </w:rPr>
            <w:fldChar w:fldCharType="end"/>
          </w:r>
        </w:p>
        <w:p>
          <w:pPr>
            <w:pStyle w:val="12"/>
            <w:tabs>
              <w:tab w:val="right" w:leader="dot" w:pos="8845"/>
            </w:tabs>
          </w:pPr>
          <w:r>
            <w:rPr>
              <w:rFonts w:hint="eastAsia" w:ascii="黑体" w:hAnsi="黑体" w:eastAsia="黑体" w:cs="黑体"/>
              <w:kern w:val="2"/>
              <w:szCs w:val="32"/>
              <w:highlight w:val="none"/>
              <w:lang w:val="en-US" w:eastAsia="zh-CN" w:bidi="ar-SA"/>
            </w:rPr>
            <w:fldChar w:fldCharType="begin"/>
          </w:r>
          <w:r>
            <w:rPr>
              <w:rFonts w:hint="eastAsia" w:ascii="黑体" w:hAnsi="黑体" w:eastAsia="黑体" w:cs="黑体"/>
              <w:kern w:val="2"/>
              <w:szCs w:val="32"/>
              <w:highlight w:val="none"/>
              <w:lang w:val="en-US" w:eastAsia="zh-CN" w:bidi="ar-SA"/>
            </w:rPr>
            <w:instrText xml:space="preserve"> HYPERLINK \l _Toc22370 </w:instrText>
          </w:r>
          <w:r>
            <w:rPr>
              <w:rFonts w:hint="eastAsia" w:ascii="黑体" w:hAnsi="黑体" w:eastAsia="黑体" w:cs="黑体"/>
              <w:kern w:val="2"/>
              <w:szCs w:val="32"/>
              <w:highlight w:val="none"/>
              <w:lang w:val="en-US" w:eastAsia="zh-CN" w:bidi="ar-SA"/>
            </w:rPr>
            <w:fldChar w:fldCharType="separate"/>
          </w:r>
          <w:r>
            <w:rPr>
              <w:rFonts w:hint="eastAsia" w:ascii="CESI黑体-GB2312" w:hAnsi="CESI黑体-GB2312" w:eastAsia="CESI黑体-GB2312" w:cs="CESI黑体-GB2312"/>
              <w:bCs w:val="0"/>
              <w:kern w:val="28"/>
              <w:szCs w:val="32"/>
              <w:lang w:val="en-US" w:eastAsia="zh-CN" w:bidi="ar-SA"/>
            </w:rPr>
            <w:t>四、</w:t>
          </w:r>
          <w:r>
            <w:rPr>
              <w:rFonts w:hint="default" w:ascii="CESI黑体-GB2312" w:hAnsi="CESI黑体-GB2312" w:eastAsia="CESI黑体-GB2312" w:cs="CESI黑体-GB2312"/>
              <w:bCs w:val="0"/>
              <w:kern w:val="28"/>
              <w:szCs w:val="32"/>
              <w:lang w:val="en-US" w:eastAsia="zh-CN" w:bidi="ar-SA"/>
            </w:rPr>
            <w:t>相关词语或概念解释</w:t>
          </w:r>
          <w:r>
            <w:tab/>
          </w:r>
          <w:r>
            <w:fldChar w:fldCharType="begin"/>
          </w:r>
          <w:r>
            <w:instrText xml:space="preserve"> PAGEREF _Toc22370 \h </w:instrText>
          </w:r>
          <w:r>
            <w:fldChar w:fldCharType="separate"/>
          </w:r>
          <w:r>
            <w:t>- 77 -</w:t>
          </w:r>
          <w:r>
            <w:fldChar w:fldCharType="end"/>
          </w:r>
          <w:r>
            <w:rPr>
              <w:rFonts w:hint="eastAsia" w:ascii="黑体" w:hAnsi="黑体" w:eastAsia="黑体" w:cs="黑体"/>
              <w:kern w:val="2"/>
              <w:szCs w:val="32"/>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outlineLvl w:val="9"/>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Cs w:val="32"/>
              <w:highlight w:val="none"/>
              <w:lang w:val="en-US" w:eastAsia="zh-CN" w:bidi="ar-SA"/>
            </w:rPr>
            <w:fldChar w:fldCharType="end"/>
          </w:r>
        </w:p>
      </w:sdtContent>
    </w:sdt>
    <w:p>
      <w:pPr>
        <w:keepNext w:val="0"/>
        <w:keepLines w:val="0"/>
        <w:pageBreakBefore w:val="0"/>
        <w:widowControl w:val="0"/>
        <w:kinsoku/>
        <w:wordWrap/>
        <w:overflowPunct/>
        <w:topLinePunct w:val="0"/>
        <w:autoSpaceDE/>
        <w:autoSpaceDN/>
        <w:bidi w:val="0"/>
        <w:adjustRightInd/>
        <w:snapToGrid/>
        <w:spacing w:line="700" w:lineRule="exact"/>
        <w:jc w:val="both"/>
        <w:textAlignment w:val="auto"/>
        <w:outlineLvl w:val="9"/>
        <w:rPr>
          <w:rFonts w:hint="eastAsia" w:ascii="黑体" w:hAnsi="黑体" w:eastAsia="黑体" w:cs="黑体"/>
          <w:kern w:val="2"/>
          <w:sz w:val="32"/>
          <w:szCs w:val="32"/>
          <w:highlight w:val="none"/>
          <w:lang w:val="en-US" w:eastAsia="zh-CN" w:bidi="ar-SA"/>
        </w:rPr>
        <w:sectPr>
          <w:footerReference r:id="rId5" w:type="default"/>
          <w:pgSz w:w="11906" w:h="16838"/>
          <w:pgMar w:top="2098" w:right="1474" w:bottom="1984" w:left="1587" w:header="851" w:footer="992" w:gutter="0"/>
          <w:pgNumType w:fmt="numberInDash"/>
          <w:cols w:space="425"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highlight w:val="none"/>
        </w:rPr>
      </w:pPr>
      <w:r>
        <w:rPr>
          <w:rFonts w:hint="eastAsia" w:ascii="黑体" w:hAnsi="黑体" w:eastAsia="黑体" w:cs="黑体"/>
          <w:highlight w:val="none"/>
          <w:lang w:val="en-US" w:eastAsia="zh-CN"/>
        </w:rPr>
        <w:t xml:space="preserve"> </w:t>
      </w:r>
      <w:bookmarkStart w:id="4" w:name="_Toc1004"/>
      <w:r>
        <w:rPr>
          <w:rFonts w:hint="eastAsia" w:ascii="黑体" w:hAnsi="黑体" w:eastAsia="黑体" w:cs="黑体"/>
          <w:highlight w:val="none"/>
        </w:rPr>
        <w:t>广东省技术经纪工程技术人才职称</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highlight w:val="none"/>
        </w:rPr>
      </w:pPr>
      <w:bookmarkStart w:id="5" w:name="_Toc9690"/>
      <w:bookmarkStart w:id="6" w:name="_Toc30993"/>
      <w:r>
        <w:rPr>
          <w:rFonts w:hint="eastAsia" w:ascii="黑体" w:hAnsi="黑体" w:eastAsia="黑体" w:cs="黑体"/>
          <w:highlight w:val="none"/>
        </w:rPr>
        <w:t>基础知识概述</w:t>
      </w:r>
      <w:bookmarkEnd w:id="5"/>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7" w:name="_Toc8551"/>
      <w:r>
        <w:rPr>
          <w:rFonts w:hint="eastAsia" w:ascii="黑体" w:hAnsi="黑体" w:eastAsia="黑体" w:cs="黑体"/>
          <w:highlight w:val="none"/>
        </w:rPr>
        <w:t>一、什么是职称</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职称是专业技术人才学术技术水平和专业能力的主要标志。职称评审是按照评审标准和程序，以同行专家评审为基础，对专业技术人才品德、能力、业绩的评议和认定。职称评审结果是专业技术人才聘用、考核、晋升等的重要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8" w:name="_Toc19205"/>
      <w:r>
        <w:rPr>
          <w:rFonts w:hint="eastAsia" w:ascii="黑体" w:hAnsi="黑体" w:eastAsia="黑体" w:cs="黑体"/>
          <w:highlight w:val="none"/>
        </w:rPr>
        <w:t>二、技术经纪工程技术人才职称系列和</w:t>
      </w:r>
      <w:r>
        <w:rPr>
          <w:rFonts w:hint="eastAsia" w:ascii="黑体" w:hAnsi="黑体" w:eastAsia="黑体" w:cs="黑体"/>
          <w:highlight w:val="none"/>
          <w:lang w:val="en-US" w:eastAsia="zh-CN"/>
        </w:rPr>
        <w:t>级别</w:t>
      </w:r>
      <w:r>
        <w:rPr>
          <w:rFonts w:hint="eastAsia" w:ascii="黑体" w:hAnsi="黑体" w:eastAsia="黑体" w:cs="黑体"/>
          <w:highlight w:val="none"/>
        </w:rPr>
        <w:t>设置</w:t>
      </w:r>
      <w:bookmarkEnd w:id="8"/>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highlight w:val="none"/>
        </w:rPr>
      </w:pPr>
      <w:r>
        <w:rPr>
          <w:rFonts w:hint="eastAsia"/>
          <w:b/>
          <w:bCs/>
          <w:highlight w:val="none"/>
        </w:rPr>
        <w:t>技术经纪工程技术人才职称</w:t>
      </w:r>
      <w:r>
        <w:rPr>
          <w:rFonts w:hint="eastAsia"/>
          <w:b/>
          <w:bCs/>
          <w:highlight w:val="none"/>
          <w:lang w:val="en-US" w:eastAsia="zh-CN"/>
        </w:rPr>
        <w:t>属于工程技术人才序列，</w:t>
      </w:r>
      <w:r>
        <w:rPr>
          <w:rFonts w:hint="eastAsia"/>
          <w:highlight w:val="none"/>
        </w:rPr>
        <w:t>分为初级、中级、高级三个层级，其中初级分设员级和助理级，高级分设副高级和正高级</w:t>
      </w:r>
      <w:r>
        <w:rPr>
          <w:rFonts w:hint="eastAsia"/>
          <w:highlight w:val="none"/>
          <w:lang w:eastAsia="zh-CN"/>
        </w:rPr>
        <w:t>。</w:t>
      </w:r>
      <w:r>
        <w:rPr>
          <w:rFonts w:hint="eastAsia"/>
          <w:highlight w:val="none"/>
        </w:rPr>
        <w:t>各等级职称名称分别为技术员</w:t>
      </w:r>
      <w:r>
        <w:rPr>
          <w:rFonts w:hint="eastAsia"/>
          <w:highlight w:val="none"/>
          <w:lang w:eastAsia="zh-CN"/>
        </w:rPr>
        <w:t>（</w:t>
      </w:r>
      <w:r>
        <w:rPr>
          <w:rFonts w:hint="eastAsia"/>
          <w:highlight w:val="none"/>
        </w:rPr>
        <w:t>员级</w:t>
      </w:r>
      <w:r>
        <w:rPr>
          <w:rFonts w:hint="eastAsia"/>
          <w:highlight w:val="none"/>
          <w:lang w:eastAsia="zh-CN"/>
        </w:rPr>
        <w:t>）</w:t>
      </w:r>
      <w:r>
        <w:rPr>
          <w:rFonts w:hint="eastAsia"/>
          <w:highlight w:val="none"/>
        </w:rPr>
        <w:t>、助理工程师</w:t>
      </w:r>
      <w:r>
        <w:rPr>
          <w:rFonts w:hint="eastAsia"/>
          <w:highlight w:val="none"/>
          <w:lang w:eastAsia="zh-CN"/>
        </w:rPr>
        <w:t>（</w:t>
      </w:r>
      <w:r>
        <w:rPr>
          <w:rFonts w:hint="eastAsia"/>
          <w:highlight w:val="none"/>
        </w:rPr>
        <w:t>助理级</w:t>
      </w:r>
      <w:r>
        <w:rPr>
          <w:rFonts w:hint="eastAsia"/>
          <w:highlight w:val="none"/>
          <w:lang w:eastAsia="zh-CN"/>
        </w:rPr>
        <w:t>）</w:t>
      </w:r>
      <w:r>
        <w:rPr>
          <w:rFonts w:hint="eastAsia"/>
          <w:highlight w:val="none"/>
        </w:rPr>
        <w:t>、工程师</w:t>
      </w:r>
      <w:r>
        <w:rPr>
          <w:rFonts w:hint="eastAsia"/>
          <w:highlight w:val="none"/>
          <w:lang w:eastAsia="zh-CN"/>
        </w:rPr>
        <w:t>（</w:t>
      </w:r>
      <w:r>
        <w:rPr>
          <w:rFonts w:hint="eastAsia"/>
          <w:highlight w:val="none"/>
        </w:rPr>
        <w:t>中级</w:t>
      </w:r>
      <w:r>
        <w:rPr>
          <w:rFonts w:hint="eastAsia"/>
          <w:highlight w:val="none"/>
          <w:lang w:eastAsia="zh-CN"/>
        </w:rPr>
        <w:t>）</w:t>
      </w:r>
      <w:r>
        <w:rPr>
          <w:rFonts w:hint="eastAsia"/>
          <w:highlight w:val="none"/>
        </w:rPr>
        <w:t>、高级工程师</w:t>
      </w:r>
      <w:r>
        <w:rPr>
          <w:rFonts w:hint="eastAsia"/>
          <w:highlight w:val="none"/>
          <w:lang w:eastAsia="zh-CN"/>
        </w:rPr>
        <w:t>（</w:t>
      </w:r>
      <w:r>
        <w:rPr>
          <w:rFonts w:hint="eastAsia"/>
          <w:highlight w:val="none"/>
        </w:rPr>
        <w:t>副高级</w:t>
      </w:r>
      <w:r>
        <w:rPr>
          <w:rFonts w:hint="eastAsia"/>
          <w:highlight w:val="none"/>
          <w:lang w:eastAsia="zh-CN"/>
        </w:rPr>
        <w:t>）</w:t>
      </w:r>
      <w:r>
        <w:rPr>
          <w:rFonts w:hint="eastAsia"/>
          <w:highlight w:val="none"/>
        </w:rPr>
        <w:t>、正高级工程师</w:t>
      </w:r>
      <w:r>
        <w:rPr>
          <w:rFonts w:hint="eastAsia"/>
          <w:highlight w:val="none"/>
          <w:lang w:eastAsia="zh-CN"/>
        </w:rPr>
        <w:t>（</w:t>
      </w:r>
      <w:r>
        <w:rPr>
          <w:rFonts w:hint="eastAsia"/>
          <w:highlight w:val="none"/>
        </w:rPr>
        <w:t>正高级</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9" w:name="_Toc30847"/>
      <w:r>
        <w:rPr>
          <w:rFonts w:hint="eastAsia" w:ascii="黑体" w:hAnsi="黑体" w:eastAsia="黑体" w:cs="黑体"/>
          <w:highlight w:val="none"/>
        </w:rPr>
        <w:t>三、取得技术经纪工程技术人才职称的途径</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按照《广东省技术经纪工程技术人才职称评价标准条件》粤人社〔2021〕14号以及有关规定，我市技术经纪工程技术人才专业职称通过职称评审取得。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0" w:name="_Toc31366"/>
      <w:r>
        <w:rPr>
          <w:rFonts w:hint="eastAsia" w:ascii="黑体" w:hAnsi="黑体" w:eastAsia="黑体" w:cs="黑体"/>
          <w:highlight w:val="none"/>
        </w:rPr>
        <w:t>四、申报人员范围</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highlight w:val="none"/>
        </w:rPr>
      </w:pP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一</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可申报人员：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1.本单位在职在岗的专业技术人才。“在职”是正在任职期间，“在岗”是在专业技术岗位上从事专业技术工作。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2.我市职称评审不与户籍、地域、身份、档案、人事关系等挂钩，在我市就业的港澳台和外籍专业技术人员，可在我市直接申报职称评审。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3.申报人社保缴交单位与申报单位不一致，需要提供单位隶属关系证明材料。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highlight w:val="none"/>
        </w:rPr>
      </w:pP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二</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不可申报人员：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1.公务员和参照公务员管理的事业单位人员不得申报。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2.离退休人员不得申报。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3.事业单位工作人员受到记过以上处分的，在受处分期间不得申报。</w:t>
      </w:r>
    </w:p>
    <w:p>
      <w:pPr>
        <w:spacing w:before="0" w:beforeLines="0" w:after="0" w:afterLines="0" w:line="560" w:lineRule="exact"/>
        <w:ind w:firstLine="640" w:firstLineChars="200"/>
        <w:outlineLvl w:val="9"/>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（三）特别说明</w:t>
      </w:r>
    </w:p>
    <w:p>
      <w:pPr>
        <w:spacing w:line="560" w:lineRule="exact"/>
        <w:ind w:firstLine="640"/>
        <w:outlineLvl w:val="9"/>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t>1.</w:t>
      </w:r>
      <w:r>
        <w:rPr>
          <w:rFonts w:hint="eastAsia" w:ascii="仿宋_GB2312" w:hAnsi="仿宋_GB2312" w:eastAsia="仿宋_GB2312" w:cs="仿宋_GB2312"/>
          <w:b w:val="0"/>
          <w:bCs w:val="0"/>
          <w:kern w:val="0"/>
          <w:sz w:val="32"/>
          <w:szCs w:val="32"/>
        </w:rPr>
        <w:t>高技能人才</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根据《广东省人力资源和社会保障厅</w:t>
      </w:r>
      <w:r>
        <w:rPr>
          <w:rFonts w:hint="eastAsia" w:ascii="仿宋_GB2312" w:hAnsi="仿宋_GB2312" w:eastAsia="仿宋_GB2312" w:cs="仿宋_GB2312"/>
          <w:b w:val="0"/>
          <w:bCs w:val="0"/>
          <w:kern w:val="0"/>
          <w:sz w:val="32"/>
          <w:szCs w:val="32"/>
          <w:lang w:eastAsia="zh-CN"/>
        </w:rPr>
        <w:t>关于印发</w:t>
      </w:r>
      <w:r>
        <w:rPr>
          <w:rFonts w:hint="eastAsia" w:ascii="仿宋_GB2312" w:hAnsi="仿宋_GB2312" w:eastAsia="仿宋_GB2312" w:cs="仿宋_GB2312"/>
          <w:b w:val="0"/>
          <w:bCs w:val="0"/>
          <w:kern w:val="0"/>
          <w:sz w:val="32"/>
          <w:szCs w:val="32"/>
          <w:lang w:val="en-US" w:eastAsia="zh-CN"/>
        </w:rPr>
        <w:t>&lt;</w:t>
      </w:r>
      <w:r>
        <w:rPr>
          <w:rFonts w:hint="eastAsia" w:ascii="仿宋_GB2312" w:hAnsi="仿宋_GB2312" w:eastAsia="仿宋_GB2312" w:cs="仿宋_GB2312"/>
          <w:b w:val="0"/>
          <w:bCs w:val="0"/>
          <w:kern w:val="0"/>
          <w:sz w:val="32"/>
          <w:szCs w:val="32"/>
        </w:rPr>
        <w:t>关于进一步加强高技能人才和专业技术人才职业发展贯通的实施方案</w:t>
      </w:r>
      <w:r>
        <w:rPr>
          <w:rFonts w:hint="eastAsia" w:ascii="仿宋_GB2312" w:hAnsi="仿宋_GB2312" w:eastAsia="仿宋_GB2312" w:cs="仿宋_GB2312"/>
          <w:b w:val="0"/>
          <w:bCs w:val="0"/>
          <w:kern w:val="0"/>
          <w:sz w:val="32"/>
          <w:szCs w:val="32"/>
          <w:lang w:val="en-US" w:eastAsia="zh-CN"/>
        </w:rPr>
        <w:t>&gt;的通知</w:t>
      </w:r>
      <w:r>
        <w:rPr>
          <w:rFonts w:hint="eastAsia" w:ascii="仿宋_GB2312" w:hAnsi="仿宋_GB2312" w:eastAsia="仿宋_GB2312" w:cs="仿宋_GB2312"/>
          <w:b w:val="0"/>
          <w:bCs w:val="0"/>
          <w:kern w:val="0"/>
          <w:sz w:val="32"/>
          <w:szCs w:val="32"/>
        </w:rPr>
        <w:t>》（粤人社规〔2022〕5号），</w:t>
      </w:r>
      <w:r>
        <w:rPr>
          <w:rFonts w:hint="eastAsia" w:ascii="仿宋_GB2312" w:hAnsi="仿宋_GB2312" w:eastAsia="仿宋_GB2312" w:cs="仿宋_GB2312"/>
          <w:b w:val="0"/>
          <w:bCs w:val="0"/>
          <w:kern w:val="0"/>
          <w:sz w:val="32"/>
          <w:szCs w:val="32"/>
          <w:lang w:eastAsia="zh-CN"/>
        </w:rPr>
        <w:t>高技能人才贯通参加相关系列专业的职称评审原则上</w:t>
      </w:r>
      <w:r>
        <w:rPr>
          <w:rFonts w:hint="eastAsia" w:ascii="仿宋_GB2312" w:hAnsi="仿宋_GB2312" w:eastAsia="仿宋_GB2312" w:cs="仿宋_GB2312"/>
          <w:b w:val="0"/>
          <w:bCs w:val="0"/>
          <w:kern w:val="0"/>
          <w:sz w:val="32"/>
          <w:szCs w:val="32"/>
        </w:rPr>
        <w:t>由</w:t>
      </w:r>
      <w:r>
        <w:rPr>
          <w:rFonts w:hint="eastAsia" w:ascii="仿宋_GB2312" w:hAnsi="仿宋_GB2312" w:eastAsia="仿宋_GB2312" w:cs="仿宋_GB2312"/>
          <w:b w:val="0"/>
          <w:bCs w:val="0"/>
          <w:kern w:val="0"/>
          <w:sz w:val="32"/>
          <w:szCs w:val="32"/>
          <w:lang w:eastAsia="zh-CN"/>
        </w:rPr>
        <w:t>对应</w:t>
      </w:r>
      <w:r>
        <w:rPr>
          <w:rFonts w:hint="eastAsia" w:ascii="仿宋_GB2312" w:hAnsi="仿宋_GB2312" w:eastAsia="仿宋_GB2312" w:cs="仿宋_GB2312"/>
          <w:b w:val="0"/>
          <w:bCs w:val="0"/>
          <w:kern w:val="0"/>
          <w:sz w:val="32"/>
          <w:szCs w:val="32"/>
        </w:rPr>
        <w:t>省</w:t>
      </w:r>
      <w:r>
        <w:rPr>
          <w:rFonts w:hint="eastAsia" w:ascii="仿宋_GB2312" w:hAnsi="仿宋_GB2312" w:eastAsia="仿宋_GB2312" w:cs="仿宋_GB2312"/>
          <w:b w:val="0"/>
          <w:bCs w:val="0"/>
          <w:kern w:val="0"/>
          <w:sz w:val="32"/>
          <w:szCs w:val="32"/>
          <w:lang w:eastAsia="zh-CN"/>
        </w:rPr>
        <w:t>属</w:t>
      </w:r>
      <w:r>
        <w:rPr>
          <w:rFonts w:hint="eastAsia" w:ascii="仿宋_GB2312" w:hAnsi="仿宋_GB2312" w:eastAsia="仿宋_GB2312" w:cs="仿宋_GB2312"/>
          <w:b w:val="0"/>
          <w:bCs w:val="0"/>
          <w:kern w:val="0"/>
          <w:sz w:val="32"/>
          <w:szCs w:val="32"/>
        </w:rPr>
        <w:t>高级职称</w:t>
      </w:r>
      <w:r>
        <w:rPr>
          <w:rFonts w:hint="eastAsia" w:ascii="仿宋_GB2312" w:hAnsi="仿宋_GB2312" w:eastAsia="仿宋_GB2312" w:cs="仿宋_GB2312"/>
          <w:b w:val="0"/>
          <w:bCs w:val="0"/>
          <w:kern w:val="0"/>
          <w:sz w:val="32"/>
          <w:szCs w:val="32"/>
          <w:lang w:eastAsia="zh-CN"/>
        </w:rPr>
        <w:t>评委会负责，申报程序按我省现行职称评审相关规定执行。</w:t>
      </w:r>
    </w:p>
    <w:p>
      <w:pPr>
        <w:spacing w:line="560" w:lineRule="exact"/>
        <w:ind w:firstLine="640"/>
        <w:outlineLvl w:val="9"/>
        <w:rPr>
          <w:rFonts w:hint="eastAsia" w:ascii="仿宋_GB2312" w:hAnsi="仿宋" w:eastAsia="仿宋_GB2312"/>
          <w:sz w:val="32"/>
          <w:szCs w:val="32"/>
          <w:lang w:eastAsia="zh-CN"/>
        </w:rPr>
      </w:pPr>
      <w:r>
        <w:rPr>
          <w:rFonts w:hint="eastAsia" w:ascii="仿宋_GB2312" w:hAnsi="仿宋_GB2312" w:eastAsia="仿宋_GB2312" w:cs="仿宋_GB2312"/>
          <w:b w:val="0"/>
          <w:bCs w:val="0"/>
          <w:kern w:val="0"/>
          <w:sz w:val="32"/>
          <w:szCs w:val="32"/>
          <w:lang w:val="en-US" w:eastAsia="zh-CN"/>
        </w:rPr>
        <w:t>2.</w:t>
      </w:r>
      <w:r>
        <w:rPr>
          <w:rFonts w:hint="eastAsia" w:ascii="仿宋_GB2312" w:hAnsi="仿宋_GB2312" w:eastAsia="仿宋_GB2312" w:cs="仿宋_GB2312"/>
          <w:b w:val="0"/>
          <w:bCs w:val="0"/>
          <w:i w:val="0"/>
          <w:caps w:val="0"/>
          <w:spacing w:val="0"/>
          <w:kern w:val="0"/>
          <w:sz w:val="32"/>
          <w:szCs w:val="32"/>
          <w:shd w:val="clear" w:color="auto" w:fill="auto"/>
          <w:lang w:val="en-US" w:eastAsia="zh-CN"/>
        </w:rPr>
        <w:t>国际职业资格证书持有人。</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rPr>
        <w:t>持有</w:t>
      </w:r>
      <w:r>
        <w:rPr>
          <w:rFonts w:hint="eastAsia" w:ascii="仿宋_GB2312" w:hAnsi="仿宋_GB2312" w:eastAsia="仿宋_GB2312" w:cs="仿宋_GB2312"/>
          <w:b w:val="0"/>
          <w:bCs w:val="0"/>
          <w:i w:val="0"/>
          <w:caps w:val="0"/>
          <w:color w:val="auto"/>
          <w:spacing w:val="0"/>
          <w:kern w:val="0"/>
          <w:sz w:val="32"/>
          <w:szCs w:val="32"/>
          <w:highlight w:val="none"/>
          <w:shd w:val="clear" w:color="auto" w:fill="auto"/>
          <w:lang w:val="en-US" w:eastAsia="zh-CN"/>
        </w:rPr>
        <w:t>《深圳市国际职业资格视同职称认可目录（2025年）》（见附录三）中</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rPr>
        <w:t>国际职业资格证书且证书在有效期内的国际专业人才，从事与资格证书相一致或相近的专业技术工作，且在深圳工作一年以上的，可按规定条件申报评审高一层级的职称</w:t>
      </w:r>
      <w:r>
        <w:rPr>
          <w:rFonts w:hint="eastAsia" w:ascii="仿宋_GB2312" w:hAnsi="仿宋_GB2312" w:eastAsia="仿宋_GB2312" w:cs="仿宋_GB2312"/>
          <w:b w:val="0"/>
          <w:bCs w:val="0"/>
          <w:i w:val="0"/>
          <w:caps w:val="0"/>
          <w:color w:val="auto"/>
          <w:spacing w:val="0"/>
          <w:kern w:val="0"/>
          <w:sz w:val="32"/>
          <w:szCs w:val="32"/>
          <w:shd w:val="clear" w:color="auto" w:fill="auto"/>
          <w:lang w:val="en" w:eastAsia="zh-CN"/>
        </w:rPr>
        <w:t>，其境外从业经历可视同境内从业经历</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rPr>
        <w:t>。</w:t>
      </w:r>
      <w:r>
        <w:rPr>
          <w:rFonts w:hint="eastAsia" w:ascii="仿宋_GB2312" w:hAnsi="仿宋_GB2312" w:eastAsia="仿宋_GB2312" w:cs="仿宋_GB2312"/>
          <w:b w:val="0"/>
          <w:bCs w:val="0"/>
          <w:i w:val="0"/>
          <w:caps w:val="0"/>
          <w:color w:val="auto"/>
          <w:spacing w:val="0"/>
          <w:kern w:val="0"/>
          <w:sz w:val="32"/>
          <w:szCs w:val="32"/>
          <w:shd w:val="clear" w:color="auto" w:fill="auto"/>
          <w:lang w:val="en-US" w:eastAsia="zh-CN" w:bidi="ar-SA"/>
        </w:rPr>
        <w:t>视同职称不再另行换发职称证书，仅用于申报高一层级职称评审。</w:t>
      </w:r>
      <w:r>
        <w:rPr>
          <w:rFonts w:hint="eastAsia" w:ascii="仿宋_GB2312" w:hAnsi="仿宋_GB2312" w:eastAsia="仿宋_GB2312" w:cs="仿宋_GB2312"/>
          <w:kern w:val="0"/>
          <w:sz w:val="32"/>
          <w:szCs w:val="32"/>
          <w:lang w:eastAsia="zh-CN"/>
        </w:rPr>
        <w:t>具体事项可向相关市属职称评委会办公室咨询</w:t>
      </w:r>
      <w:r>
        <w:rPr>
          <w:rFonts w:hint="eastAsia" w:ascii="仿宋_GB2312" w:hAnsi="仿宋" w:eastAsia="仿宋_GB2312"/>
          <w:sz w:val="32"/>
          <w:szCs w:val="32"/>
          <w:lang w:eastAsia="zh-CN"/>
        </w:rPr>
        <w:t>。</w:t>
      </w:r>
    </w:p>
    <w:p>
      <w:pPr>
        <w:spacing w:line="560" w:lineRule="exact"/>
        <w:ind w:firstLine="640"/>
        <w:outlineLvl w:val="9"/>
        <w:rPr>
          <w:rFonts w:hint="eastAsia" w:ascii="仿宋_GB2312" w:hAnsi="仿宋" w:eastAsia="仿宋_GB2312"/>
          <w:sz w:val="32"/>
          <w:szCs w:val="32"/>
          <w:lang w:eastAsia="zh-CN"/>
        </w:rPr>
      </w:pPr>
      <w:r>
        <w:rPr>
          <w:rFonts w:hint="eastAsia" w:ascii="仿宋_GB2312" w:hAnsi="仿宋" w:eastAsia="仿宋_GB2312"/>
          <w:b w:val="0"/>
          <w:bCs w:val="0"/>
          <w:sz w:val="32"/>
          <w:szCs w:val="32"/>
          <w:lang w:val="en-US" w:eastAsia="zh-CN"/>
        </w:rPr>
        <w:t>3.中直驻深单位或外省驻深企业专业技术人才。</w:t>
      </w:r>
      <w:r>
        <w:rPr>
          <w:rFonts w:hint="eastAsia" w:ascii="仿宋_GB2312" w:hAnsi="仿宋" w:eastAsia="仿宋_GB2312"/>
          <w:sz w:val="32"/>
          <w:szCs w:val="32"/>
          <w:lang w:eastAsia="zh-CN"/>
        </w:rPr>
        <w:t>中直驻深单位或外省驻深企业的分支机构（分公司、办事处等）专业技术人才，如需在我市申报评审，须经具有人事管理权限的主管部门同意。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 w:eastAsia="仿宋_GB2312"/>
          <w:b w:val="0"/>
          <w:bCs w:val="0"/>
          <w:sz w:val="32"/>
          <w:szCs w:val="32"/>
          <w:lang w:val="en-US" w:eastAsia="zh-CN"/>
        </w:rPr>
        <w:t>4.</w:t>
      </w:r>
      <w:r>
        <w:rPr>
          <w:rFonts w:hint="eastAsia" w:ascii="仿宋_GB2312" w:hAnsi="仿宋" w:eastAsia="仿宋_GB2312"/>
          <w:b w:val="0"/>
          <w:bCs w:val="0"/>
          <w:sz w:val="32"/>
          <w:szCs w:val="32"/>
          <w:lang w:eastAsia="zh-CN"/>
        </w:rPr>
        <w:t>本行业省标准已明确包含的技术岗位</w:t>
      </w:r>
      <w:r>
        <w:rPr>
          <w:rFonts w:hint="eastAsia" w:ascii="仿宋_GB2312" w:hAnsi="仿宋" w:eastAsia="仿宋_GB2312"/>
          <w:b w:val="0"/>
          <w:bCs w:val="0"/>
          <w:sz w:val="32"/>
          <w:szCs w:val="32"/>
          <w:lang w:val="en-US" w:eastAsia="zh-CN"/>
        </w:rPr>
        <w:t>人才。申报评审专业需符合行业大类优先原则，本行业省标已明确包含该技术岗位的</w:t>
      </w:r>
      <w:r>
        <w:rPr>
          <w:rFonts w:hint="eastAsia" w:ascii="仿宋_GB2312" w:hAnsi="仿宋" w:eastAsia="仿宋_GB2312"/>
          <w:b w:val="0"/>
          <w:bCs w:val="0"/>
          <w:sz w:val="32"/>
          <w:szCs w:val="32"/>
          <w:lang w:eastAsia="zh-CN"/>
        </w:rPr>
        <w:t>，不得再</w:t>
      </w:r>
      <w:r>
        <w:rPr>
          <w:rFonts w:hint="eastAsia" w:ascii="仿宋_GB2312" w:hAnsi="仿宋" w:eastAsia="仿宋_GB2312"/>
          <w:b w:val="0"/>
          <w:bCs w:val="0"/>
          <w:sz w:val="32"/>
          <w:szCs w:val="32"/>
          <w:lang w:val="en-US" w:eastAsia="zh-CN"/>
        </w:rPr>
        <w:t>适用</w:t>
      </w:r>
      <w:r>
        <w:rPr>
          <w:rFonts w:hint="eastAsia" w:ascii="仿宋_GB2312" w:hAnsi="仿宋" w:eastAsia="仿宋_GB2312"/>
          <w:b w:val="0"/>
          <w:bCs w:val="0"/>
          <w:sz w:val="32"/>
          <w:szCs w:val="32"/>
          <w:lang w:eastAsia="zh-CN"/>
        </w:rPr>
        <w:t>其他通用性评价标准</w:t>
      </w:r>
      <w:r>
        <w:rPr>
          <w:rFonts w:hint="eastAsia" w:ascii="仿宋_GB2312" w:hAnsi="仿宋" w:eastAsia="仿宋_GB2312"/>
          <w:b w:val="0"/>
          <w:bCs w:val="0"/>
          <w:sz w:val="32"/>
          <w:szCs w:val="32"/>
          <w:lang w:val="en-US" w:eastAsia="zh-CN"/>
        </w:rPr>
        <w:t>申报</w:t>
      </w:r>
      <w:r>
        <w:rPr>
          <w:rFonts w:hint="eastAsia" w:ascii="仿宋_GB2312" w:hAnsi="仿宋" w:eastAsia="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highlight w:val="none"/>
        </w:rPr>
      </w:pPr>
      <w:bookmarkStart w:id="11" w:name="_Toc30912"/>
      <w:r>
        <w:rPr>
          <w:rFonts w:hint="eastAsia" w:ascii="黑体" w:hAnsi="黑体" w:eastAsia="黑体" w:cs="黑体"/>
          <w:color w:val="auto"/>
          <w:highlight w:val="none"/>
        </w:rPr>
        <w:t>五、申报省属职称评委会评审专业</w:t>
      </w:r>
      <w:bookmarkEnd w:id="11"/>
    </w:p>
    <w:p>
      <w:pPr>
        <w:keepNext w:val="0"/>
        <w:keepLines w:val="0"/>
        <w:pageBreakBefore w:val="0"/>
        <w:widowControl w:val="0"/>
        <w:kinsoku/>
        <w:overflowPunct/>
        <w:topLinePunct w:val="0"/>
        <w:autoSpaceDE/>
        <w:autoSpaceDN/>
        <w:bidi w:val="0"/>
        <w:adjustRightInd w:val="0"/>
        <w:snapToGrid w:val="0"/>
        <w:spacing w:line="580" w:lineRule="exact"/>
        <w:ind w:firstLine="640" w:firstLineChars="200"/>
        <w:textAlignment w:val="auto"/>
        <w:outlineLvl w:val="9"/>
        <w:rPr>
          <w:rFonts w:hint="eastAsia" w:ascii="仿宋_GB2312" w:hAnsi="仿宋" w:eastAsia="仿宋_GB2312" w:cs="Times New Roman"/>
          <w:color w:val="auto"/>
          <w:sz w:val="32"/>
          <w:szCs w:val="32"/>
          <w:lang w:val="en-US" w:eastAsia="zh-CN"/>
        </w:rPr>
      </w:pPr>
      <w:r>
        <w:rPr>
          <w:rFonts w:hint="eastAsia"/>
          <w:color w:val="auto"/>
          <w:highlight w:val="none"/>
        </w:rPr>
        <w:t>深圳市科技创新</w:t>
      </w:r>
      <w:r>
        <w:rPr>
          <w:rFonts w:hint="eastAsia"/>
          <w:color w:val="auto"/>
          <w:highlight w:val="none"/>
          <w:lang w:val="en-US" w:eastAsia="zh-CN"/>
        </w:rPr>
        <w:t>局</w:t>
      </w:r>
      <w:r>
        <w:rPr>
          <w:rFonts w:hint="eastAsia"/>
          <w:color w:val="auto"/>
          <w:highlight w:val="none"/>
        </w:rPr>
        <w:t>负责组建深圳市技术经纪专业高级职称评审委员会，评审委员会负责深圳市技术经纪工程技术人才职称评委，按职称属地化管理要求，不允许申报职称省属评委会评审。</w:t>
      </w:r>
      <w:r>
        <w:rPr>
          <w:rFonts w:hint="eastAsia" w:ascii="仿宋_GB2312" w:hAnsi="Times New Roman" w:eastAsia="仿宋_GB2312" w:cs="Times New Roman"/>
          <w:color w:val="auto"/>
          <w:sz w:val="32"/>
          <w:szCs w:val="32"/>
        </w:rPr>
        <w:t>对于我市未开展的职称评审专业、级别</w:t>
      </w:r>
      <w:r>
        <w:rPr>
          <w:rFonts w:hint="default" w:ascii="仿宋_GB2312" w:hAnsi="Times New Roman" w:eastAsia="仿宋_GB2312" w:cs="Times New Roman"/>
          <w:color w:val="auto"/>
          <w:sz w:val="32"/>
          <w:szCs w:val="32"/>
        </w:rPr>
        <w:t>以及</w:t>
      </w:r>
      <w:r>
        <w:rPr>
          <w:rFonts w:hint="eastAsia" w:ascii="仿宋_GB2312" w:hAnsi="仿宋_GB2312" w:eastAsia="仿宋_GB2312" w:cs="仿宋_GB2312"/>
          <w:b w:val="0"/>
          <w:bCs/>
          <w:color w:val="auto"/>
          <w:sz w:val="32"/>
          <w:szCs w:val="32"/>
        </w:rPr>
        <w:t>高技能人才</w:t>
      </w:r>
      <w:r>
        <w:rPr>
          <w:rFonts w:hint="default" w:ascii="仿宋_GB2312" w:hAnsi="仿宋_GB2312" w:eastAsia="仿宋_GB2312" w:cs="仿宋_GB2312"/>
          <w:b w:val="0"/>
          <w:bCs/>
          <w:color w:val="auto"/>
          <w:sz w:val="32"/>
          <w:szCs w:val="32"/>
        </w:rPr>
        <w:t>贯通</w:t>
      </w:r>
      <w:r>
        <w:rPr>
          <w:rFonts w:hint="eastAsia" w:ascii="仿宋_GB2312" w:hAnsi="Times New Roman" w:eastAsia="仿宋_GB2312" w:cs="Times New Roman"/>
          <w:color w:val="auto"/>
          <w:sz w:val="32"/>
          <w:szCs w:val="32"/>
        </w:rPr>
        <w:t>参加职称评审</w:t>
      </w:r>
      <w:r>
        <w:rPr>
          <w:rFonts w:hint="eastAsia" w:ascii="仿宋_GB2312" w:hAnsi="Times New Roman" w:eastAsia="仿宋_GB2312" w:cs="Times New Roman"/>
          <w:color w:val="auto"/>
          <w:sz w:val="32"/>
          <w:szCs w:val="32"/>
          <w:lang w:eastAsia="zh-CN"/>
        </w:rPr>
        <w:t>等</w:t>
      </w:r>
      <w:r>
        <w:rPr>
          <w:rFonts w:hint="default" w:ascii="仿宋_GB2312" w:hAnsi="Times New Roman" w:eastAsia="仿宋_GB2312" w:cs="Times New Roman"/>
          <w:color w:val="auto"/>
          <w:sz w:val="32"/>
          <w:szCs w:val="32"/>
        </w:rPr>
        <w:t>，申报人</w:t>
      </w:r>
      <w:r>
        <w:rPr>
          <w:rFonts w:hint="eastAsia" w:ascii="仿宋_GB2312" w:hAnsi="仿宋" w:eastAsia="仿宋_GB2312" w:cs="Times New Roman"/>
          <w:color w:val="auto"/>
          <w:sz w:val="32"/>
          <w:szCs w:val="32"/>
          <w:lang w:val="en-US" w:eastAsia="zh-CN"/>
        </w:rPr>
        <w:t>可按</w:t>
      </w:r>
      <w:r>
        <w:rPr>
          <w:rFonts w:hint="default" w:ascii="仿宋_GB2312" w:hAnsi="仿宋" w:eastAsia="仿宋_GB2312" w:cs="Times New Roman"/>
          <w:color w:val="auto"/>
          <w:sz w:val="32"/>
          <w:szCs w:val="32"/>
          <w:lang w:eastAsia="zh-CN"/>
        </w:rPr>
        <w:t>规定</w:t>
      </w:r>
      <w:r>
        <w:rPr>
          <w:rFonts w:hint="eastAsia" w:ascii="仿宋_GB2312" w:hAnsi="仿宋" w:eastAsia="仿宋_GB2312" w:cs="Times New Roman"/>
          <w:color w:val="auto"/>
          <w:sz w:val="32"/>
          <w:szCs w:val="32"/>
          <w:lang w:val="en-US" w:eastAsia="zh-CN"/>
        </w:rPr>
        <w:t>向省</w:t>
      </w:r>
      <w:r>
        <w:rPr>
          <w:rFonts w:hint="default" w:ascii="仿宋_GB2312" w:hAnsi="仿宋" w:eastAsia="仿宋_GB2312" w:cs="Times New Roman"/>
          <w:color w:val="auto"/>
          <w:sz w:val="32"/>
          <w:szCs w:val="32"/>
          <w:lang w:eastAsia="zh-CN"/>
        </w:rPr>
        <w:t>（外）</w:t>
      </w:r>
      <w:r>
        <w:rPr>
          <w:rFonts w:hint="eastAsia" w:ascii="仿宋_GB2312" w:hAnsi="仿宋" w:eastAsia="仿宋_GB2312" w:cs="Times New Roman"/>
          <w:color w:val="auto"/>
          <w:sz w:val="32"/>
          <w:szCs w:val="32"/>
          <w:lang w:val="en-US" w:eastAsia="zh-CN"/>
        </w:rPr>
        <w:t>评委会申报，</w:t>
      </w:r>
      <w:r>
        <w:rPr>
          <w:rFonts w:hint="eastAsia" w:ascii="仿宋_GB2312" w:hAnsi="仿宋_GB2312" w:eastAsia="仿宋_GB2312" w:cs="仿宋_GB2312"/>
          <w:color w:val="auto"/>
          <w:sz w:val="32"/>
          <w:szCs w:val="32"/>
          <w:highlight w:val="none"/>
          <w:shd w:val="clear" w:color="auto" w:fill="auto"/>
          <w:lang w:val="en" w:eastAsia="zh-CN"/>
        </w:rPr>
        <w:t>具体以</w:t>
      </w:r>
      <w:r>
        <w:rPr>
          <w:rFonts w:hint="eastAsia" w:ascii="仿宋_GB2312" w:hAnsi="仿宋" w:eastAsia="仿宋_GB2312" w:cs="Times New Roman"/>
          <w:color w:val="auto"/>
          <w:sz w:val="32"/>
          <w:szCs w:val="32"/>
          <w:lang w:val="en-US" w:eastAsia="zh-CN"/>
        </w:rPr>
        <w:t>省</w:t>
      </w:r>
      <w:r>
        <w:rPr>
          <w:rFonts w:hint="default" w:ascii="仿宋_GB2312" w:hAnsi="仿宋" w:eastAsia="仿宋_GB2312" w:cs="Times New Roman"/>
          <w:color w:val="auto"/>
          <w:sz w:val="32"/>
          <w:szCs w:val="32"/>
          <w:lang w:eastAsia="zh-CN"/>
        </w:rPr>
        <w:t>（外）</w:t>
      </w:r>
      <w:r>
        <w:rPr>
          <w:rFonts w:hint="eastAsia" w:ascii="仿宋_GB2312" w:hAnsi="仿宋_GB2312" w:eastAsia="仿宋_GB2312" w:cs="仿宋_GB2312"/>
          <w:color w:val="auto"/>
          <w:sz w:val="32"/>
          <w:szCs w:val="32"/>
          <w:highlight w:val="none"/>
          <w:shd w:val="clear" w:color="auto" w:fill="auto"/>
          <w:lang w:val="en" w:eastAsia="zh-CN"/>
        </w:rPr>
        <w:t>评委会通知为准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 w:eastAsia="仿宋_GB2312" w:cs="Times New Roman"/>
          <w:color w:val="auto"/>
          <w:sz w:val="32"/>
          <w:szCs w:val="32"/>
          <w:lang w:val="en-US" w:eastAsia="zh-CN"/>
        </w:rPr>
        <w:t>我市受理审核送省（外）参评材料一般流程如下：</w:t>
      </w:r>
    </w:p>
    <w:p>
      <w:pPr>
        <w:keepNext w:val="0"/>
        <w:keepLines w:val="0"/>
        <w:pageBreakBefore w:val="0"/>
        <w:widowControl w:val="0"/>
        <w:kinsoku/>
        <w:wordWrap w:val="0"/>
        <w:overflowPunct/>
        <w:topLinePunct w:val="0"/>
        <w:autoSpaceDE/>
        <w:autoSpaceDN/>
        <w:bidi w:val="0"/>
        <w:adjustRightInd w:val="0"/>
        <w:snapToGrid w:val="0"/>
        <w:spacing w:line="580" w:lineRule="exact"/>
        <w:ind w:firstLine="642" w:firstLineChars="200"/>
        <w:textAlignment w:val="auto"/>
        <w:outlineLvl w:val="9"/>
        <w:rPr>
          <w:rFonts w:hint="eastAsia" w:ascii="仿宋_GB2312" w:hAnsi="仿宋" w:eastAsia="仿宋_GB2312" w:cs="Times New Roman"/>
          <w:color w:val="auto"/>
          <w:sz w:val="32"/>
          <w:szCs w:val="32"/>
          <w:highlight w:val="none"/>
          <w:lang w:val="en-US" w:eastAsia="zh-CN"/>
        </w:rPr>
      </w:pPr>
      <w:r>
        <w:rPr>
          <w:rFonts w:hint="eastAsia" w:ascii="仿宋_GB2312" w:hAnsi="仿宋" w:eastAsia="仿宋_GB2312" w:cs="Times New Roman"/>
          <w:b/>
          <w:bCs/>
          <w:color w:val="auto"/>
          <w:sz w:val="32"/>
          <w:szCs w:val="32"/>
          <w:highlight w:val="none"/>
          <w:shd w:val="clear" w:color="auto" w:fill="auto"/>
          <w:lang w:val="en-US" w:eastAsia="zh-CN"/>
        </w:rPr>
        <w:t>1.申报人网上申报。</w:t>
      </w:r>
      <w:r>
        <w:rPr>
          <w:rFonts w:hint="eastAsia" w:ascii="仿宋_GB2312" w:hAnsi="仿宋" w:eastAsia="仿宋_GB2312" w:cs="Times New Roman"/>
          <w:color w:val="auto"/>
          <w:sz w:val="32"/>
          <w:szCs w:val="32"/>
          <w:highlight w:val="none"/>
          <w:lang w:val="en-US" w:eastAsia="zh-CN"/>
        </w:rPr>
        <w:t>送省</w:t>
      </w:r>
      <w:r>
        <w:rPr>
          <w:rFonts w:hint="eastAsia" w:ascii="仿宋_GB2312" w:hAnsi="仿宋" w:eastAsia="仿宋_GB2312" w:cs="Times New Roman"/>
          <w:color w:val="auto"/>
          <w:sz w:val="32"/>
          <w:szCs w:val="32"/>
          <w:lang w:val="en-US" w:eastAsia="zh-CN"/>
        </w:rPr>
        <w:t>（外）</w:t>
      </w:r>
      <w:r>
        <w:rPr>
          <w:rFonts w:hint="eastAsia" w:ascii="仿宋_GB2312" w:hAnsi="仿宋" w:eastAsia="仿宋_GB2312" w:cs="Times New Roman"/>
          <w:color w:val="auto"/>
          <w:sz w:val="32"/>
          <w:szCs w:val="32"/>
          <w:highlight w:val="none"/>
          <w:lang w:val="en-US" w:eastAsia="zh-CN"/>
        </w:rPr>
        <w:t>参评人员需先在</w:t>
      </w:r>
      <w:r>
        <w:rPr>
          <w:rFonts w:ascii="仿宋_GB2312" w:hAnsi="仿宋_GB2312" w:eastAsia="仿宋_GB2312" w:cs="仿宋_GB2312"/>
          <w:color w:val="auto"/>
          <w:kern w:val="0"/>
          <w:sz w:val="31"/>
          <w:szCs w:val="31"/>
          <w:highlight w:val="none"/>
          <w:lang w:val="en-US" w:eastAsia="zh-CN" w:bidi="ar"/>
        </w:rPr>
        <w:t>“广东省专业技术人</w:t>
      </w:r>
      <w:r>
        <w:rPr>
          <w:rFonts w:ascii="仿宋_GB2312" w:hAnsi="仿宋_GB2312" w:eastAsia="仿宋_GB2312" w:cs="仿宋_GB2312"/>
          <w:color w:val="auto"/>
          <w:kern w:val="0"/>
          <w:sz w:val="32"/>
          <w:szCs w:val="32"/>
          <w:highlight w:val="none"/>
          <w:lang w:val="en-US" w:eastAsia="zh-CN" w:bidi="ar"/>
        </w:rPr>
        <w:t>才职称管理系统”</w:t>
      </w:r>
      <w:r>
        <w:rPr>
          <w:rFonts w:hint="eastAsia" w:ascii="仿宋_GB2312" w:hAnsi="仿宋" w:eastAsia="仿宋_GB2312" w:cs="Times New Roman"/>
          <w:color w:val="auto"/>
          <w:sz w:val="32"/>
          <w:szCs w:val="32"/>
          <w:highlight w:val="none"/>
          <w:lang w:val="en-US" w:eastAsia="zh-CN"/>
        </w:rPr>
        <w:t>（</w:t>
      </w:r>
      <w:r>
        <w:rPr>
          <w:rStyle w:val="19"/>
          <w:rFonts w:hint="eastAsia" w:ascii="仿宋_GB2312" w:hAnsi="仿宋" w:eastAsia="仿宋_GB2312" w:cs="Times New Roman"/>
          <w:color w:val="auto"/>
          <w:kern w:val="2"/>
          <w:sz w:val="32"/>
          <w:szCs w:val="32"/>
          <w:highlight w:val="none"/>
          <w:u w:val="none"/>
          <w:lang w:val="en-US" w:eastAsia="zh-CN" w:bidi="ar"/>
        </w:rPr>
        <w:t>https://ggfw.hrss.gd.gov.cn/gdweb/</w:t>
      </w:r>
      <w:r>
        <w:rPr>
          <w:rFonts w:hint="eastAsia" w:ascii="仿宋_GB2312" w:hAnsi="仿宋" w:eastAsia="仿宋_GB2312" w:cs="Times New Roman"/>
          <w:color w:val="auto"/>
          <w:kern w:val="2"/>
          <w:sz w:val="32"/>
          <w:szCs w:val="32"/>
          <w:highlight w:val="none"/>
          <w:lang w:val="en-US" w:eastAsia="zh-CN" w:bidi="ar"/>
        </w:rPr>
        <w:t>ggfw/web/pub/ggfwzyjs.do</w:t>
      </w:r>
      <w:r>
        <w:rPr>
          <w:rFonts w:hint="eastAsia" w:ascii="仿宋_GB2312" w:hAnsi="仿宋" w:eastAsia="仿宋_GB2312" w:cs="Times New Roman"/>
          <w:color w:val="auto"/>
          <w:sz w:val="32"/>
          <w:szCs w:val="32"/>
          <w:highlight w:val="none"/>
          <w:lang w:val="en-US" w:eastAsia="zh-CN"/>
        </w:rPr>
        <w:t>）中提交申报材料，并按省（外）评委会要求准备纸质材料。其中</w:t>
      </w:r>
      <w:r>
        <w:rPr>
          <w:rFonts w:hint="eastAsia" w:ascii="仿宋_GB2312" w:hAnsi="仿宋" w:eastAsia="仿宋_GB2312" w:cs="Times New Roman"/>
          <w:color w:val="auto"/>
          <w:sz w:val="32"/>
          <w:szCs w:val="32"/>
          <w:highlight w:val="none"/>
        </w:rPr>
        <w:t>人事单位和主管单位需选择全市统一单位：人事单位请选择“深圳市送省属评委会评审申报单位（人事单位）”；主管单位请选择“深圳市送省属评委会评审申报单位（主管单位）”</w:t>
      </w:r>
      <w:r>
        <w:rPr>
          <w:rFonts w:hint="eastAsia" w:ascii="仿宋_GB2312" w:hAnsi="仿宋" w:eastAsia="仿宋_GB2312" w:cs="Times New Roman"/>
          <w:color w:val="auto"/>
          <w:sz w:val="32"/>
          <w:szCs w:val="32"/>
          <w:highlight w:val="none"/>
          <w:lang w:eastAsia="zh-CN"/>
        </w:rPr>
        <w:t>。</w:t>
      </w:r>
    </w:p>
    <w:p>
      <w:pPr>
        <w:keepNext w:val="0"/>
        <w:keepLines w:val="0"/>
        <w:pageBreakBefore w:val="0"/>
        <w:widowControl w:val="0"/>
        <w:kinsoku/>
        <w:overflowPunct/>
        <w:topLinePunct w:val="0"/>
        <w:autoSpaceDE/>
        <w:autoSpaceDN/>
        <w:bidi w:val="0"/>
        <w:adjustRightInd w:val="0"/>
        <w:snapToGrid w:val="0"/>
        <w:spacing w:line="580" w:lineRule="exact"/>
        <w:ind w:firstLine="642" w:firstLineChars="200"/>
        <w:textAlignment w:val="auto"/>
        <w:outlineLvl w:val="9"/>
        <w:rPr>
          <w:rFonts w:hint="eastAsia" w:ascii="仿宋_GB2312" w:hAnsi="仿宋" w:eastAsia="仿宋_GB2312" w:cs="Times New Roman"/>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lang w:val="en-US" w:eastAsia="zh-CN"/>
        </w:rPr>
        <w:t>2.申报单位线下审核</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 w:eastAsia="仿宋_GB2312" w:cs="Times New Roman"/>
          <w:color w:val="auto"/>
          <w:sz w:val="32"/>
          <w:szCs w:val="32"/>
          <w:highlight w:val="none"/>
          <w:shd w:val="clear" w:color="auto" w:fill="auto"/>
        </w:rPr>
        <w:t>申报单位要认真审查申报材料的合法性、真实性、完整性和时效性，并</w:t>
      </w:r>
      <w:r>
        <w:rPr>
          <w:rFonts w:hint="eastAsia" w:ascii="仿宋_GB2312" w:hAnsi="仿宋" w:eastAsia="仿宋_GB2312" w:cs="Times New Roman"/>
          <w:color w:val="auto"/>
          <w:sz w:val="32"/>
          <w:szCs w:val="32"/>
          <w:highlight w:val="none"/>
          <w:shd w:val="clear" w:color="auto" w:fill="auto"/>
          <w:lang w:eastAsia="zh-CN"/>
        </w:rPr>
        <w:t>按照前述规定</w:t>
      </w:r>
      <w:r>
        <w:rPr>
          <w:rFonts w:hint="eastAsia" w:ascii="仿宋_GB2312" w:hAnsi="仿宋" w:eastAsia="仿宋_GB2312" w:cs="Times New Roman"/>
          <w:color w:val="auto"/>
          <w:sz w:val="32"/>
          <w:szCs w:val="32"/>
          <w:highlight w:val="none"/>
          <w:shd w:val="clear" w:color="auto" w:fill="auto"/>
        </w:rPr>
        <w:t>做好评前公示工作。对不符合申报条件的材料，应及时退回并向申报人说明原因。</w:t>
      </w:r>
    </w:p>
    <w:p>
      <w:pPr>
        <w:keepNext w:val="0"/>
        <w:keepLines w:val="0"/>
        <w:pageBreakBefore w:val="0"/>
        <w:widowControl w:val="0"/>
        <w:kinsoku/>
        <w:overflowPunct/>
        <w:topLinePunct w:val="0"/>
        <w:autoSpaceDE/>
        <w:autoSpaceDN/>
        <w:bidi w:val="0"/>
        <w:adjustRightInd w:val="0"/>
        <w:snapToGrid w:val="0"/>
        <w:spacing w:line="580" w:lineRule="exact"/>
        <w:ind w:firstLine="642" w:firstLineChars="200"/>
        <w:textAlignment w:val="auto"/>
        <w:outlineLvl w:val="9"/>
        <w:rPr>
          <w:rFonts w:hint="default" w:ascii="仿宋_GB2312" w:hAnsi="仿宋" w:eastAsia="仿宋_GB2312" w:cs="Times New Roman"/>
          <w:color w:val="auto"/>
          <w:sz w:val="32"/>
          <w:szCs w:val="32"/>
          <w:highlight w:val="none"/>
          <w:lang w:val="en" w:eastAsia="zh-CN"/>
        </w:rPr>
      </w:pPr>
      <w:r>
        <w:rPr>
          <w:rFonts w:hint="eastAsia" w:ascii="仿宋_GB2312" w:hAnsi="仿宋" w:eastAsia="仿宋_GB2312" w:cs="Times New Roman"/>
          <w:b/>
          <w:bCs/>
          <w:color w:val="auto"/>
          <w:sz w:val="32"/>
          <w:szCs w:val="32"/>
          <w:highlight w:val="none"/>
          <w:lang w:val="en-US" w:eastAsia="zh-CN"/>
        </w:rPr>
        <w:t>3.市行业主管部门线下审核。</w:t>
      </w:r>
      <w:r>
        <w:rPr>
          <w:rFonts w:hint="eastAsia" w:ascii="仿宋_GB2312" w:hAnsi="仿宋" w:eastAsia="仿宋_GB2312" w:cs="Times New Roman"/>
          <w:color w:val="auto"/>
          <w:sz w:val="32"/>
          <w:szCs w:val="32"/>
          <w:highlight w:val="none"/>
          <w:lang w:val="en-US" w:eastAsia="zh-CN"/>
        </w:rPr>
        <w:t>市行业主管部门要加强</w:t>
      </w:r>
      <w:r>
        <w:rPr>
          <w:rFonts w:hint="eastAsia" w:ascii="仿宋_GB2312" w:hAnsi="仿宋" w:eastAsia="仿宋_GB2312" w:cs="Times New Roman"/>
          <w:color w:val="auto"/>
          <w:sz w:val="32"/>
          <w:szCs w:val="32"/>
          <w:highlight w:val="none"/>
          <w:lang w:eastAsia="zh-CN"/>
        </w:rPr>
        <w:t>对申报材料的审查，落实审核责任，出具委托评审审核意见；未按规定出具委托评审意见的，我局不予受理。市行业主管部门不明确的，请径询对应的省评委会。</w:t>
      </w:r>
    </w:p>
    <w:p>
      <w:pPr>
        <w:keepNext w:val="0"/>
        <w:keepLines w:val="0"/>
        <w:pageBreakBefore w:val="0"/>
        <w:widowControl w:val="0"/>
        <w:kinsoku/>
        <w:overflowPunct/>
        <w:topLinePunct w:val="0"/>
        <w:autoSpaceDE/>
        <w:autoSpaceDN/>
        <w:bidi w:val="0"/>
        <w:adjustRightInd w:val="0"/>
        <w:snapToGrid w:val="0"/>
        <w:spacing w:line="580" w:lineRule="exact"/>
        <w:ind w:firstLine="642" w:firstLineChars="200"/>
        <w:textAlignment w:val="auto"/>
        <w:outlineLvl w:val="9"/>
        <w:rPr>
          <w:rFonts w:hint="eastAsia" w:ascii="仿宋_GB2312" w:hAnsi="仿宋" w:eastAsia="仿宋_GB2312" w:cs="Times New Roman"/>
          <w:color w:val="auto"/>
          <w:sz w:val="32"/>
          <w:szCs w:val="32"/>
          <w:lang w:val="en-US" w:eastAsia="zh-CN"/>
        </w:rPr>
      </w:pPr>
      <w:r>
        <w:rPr>
          <w:rFonts w:hint="eastAsia" w:ascii="仿宋_GB2312" w:hAnsi="仿宋" w:eastAsia="仿宋_GB2312" w:cs="Times New Roman"/>
          <w:b/>
          <w:bCs/>
          <w:color w:val="auto"/>
          <w:sz w:val="32"/>
          <w:szCs w:val="32"/>
          <w:highlight w:val="none"/>
          <w:lang w:val="en-US" w:eastAsia="zh-CN"/>
        </w:rPr>
        <w:t>4.市人力资源保障部门线上初审。</w:t>
      </w:r>
      <w:r>
        <w:rPr>
          <w:rFonts w:hint="eastAsia" w:ascii="仿宋_GB2312" w:hAnsi="仿宋" w:eastAsia="仿宋_GB2312" w:cs="Times New Roman"/>
          <w:b w:val="0"/>
          <w:bCs w:val="0"/>
          <w:color w:val="auto"/>
          <w:sz w:val="32"/>
          <w:szCs w:val="32"/>
          <w:highlight w:val="none"/>
          <w:lang w:val="en-US" w:eastAsia="zh-CN"/>
        </w:rPr>
        <w:t>我局在</w:t>
      </w:r>
      <w:r>
        <w:rPr>
          <w:rFonts w:ascii="仿宋_GB2312" w:hAnsi="仿宋_GB2312" w:eastAsia="仿宋_GB2312" w:cs="仿宋_GB2312"/>
          <w:color w:val="auto"/>
          <w:kern w:val="0"/>
          <w:sz w:val="31"/>
          <w:szCs w:val="31"/>
          <w:highlight w:val="none"/>
          <w:lang w:val="en-US" w:eastAsia="zh-CN" w:bidi="ar"/>
        </w:rPr>
        <w:t>“广东省专业技术人</w:t>
      </w:r>
      <w:r>
        <w:rPr>
          <w:rFonts w:ascii="仿宋_GB2312" w:hAnsi="仿宋_GB2312" w:eastAsia="仿宋_GB2312" w:cs="仿宋_GB2312"/>
          <w:color w:val="auto"/>
          <w:kern w:val="0"/>
          <w:sz w:val="32"/>
          <w:szCs w:val="32"/>
          <w:highlight w:val="none"/>
          <w:lang w:val="en-US" w:eastAsia="zh-CN" w:bidi="ar"/>
        </w:rPr>
        <w:t>才职称管理系统”</w:t>
      </w:r>
      <w:r>
        <w:rPr>
          <w:rFonts w:hint="eastAsia" w:ascii="仿宋_GB2312" w:hAnsi="仿宋_GB2312" w:eastAsia="仿宋_GB2312" w:cs="仿宋_GB2312"/>
          <w:color w:val="auto"/>
          <w:kern w:val="0"/>
          <w:sz w:val="32"/>
          <w:szCs w:val="32"/>
          <w:highlight w:val="none"/>
          <w:lang w:val="en-US" w:eastAsia="zh-CN" w:bidi="ar"/>
        </w:rPr>
        <w:t>对申报材料进行初审，对部分材料存在疑问的，申报人需配合补充报送佐证材料（地址：深圳市南山区留仙大道创智云城A2栋4楼，联系电话</w:t>
      </w:r>
      <w:r>
        <w:rPr>
          <w:rFonts w:hint="eastAsia" w:ascii="仿宋_GB2312" w:hAnsi="仿宋" w:eastAsia="仿宋_GB2312" w:cs="Times New Roman"/>
          <w:color w:val="auto"/>
          <w:sz w:val="32"/>
          <w:szCs w:val="32"/>
          <w:lang w:val="en-US" w:eastAsia="zh-CN"/>
        </w:rPr>
        <w:t>82122410）。</w:t>
      </w:r>
    </w:p>
    <w:p>
      <w:pPr>
        <w:keepNext w:val="0"/>
        <w:keepLines w:val="0"/>
        <w:pageBreakBefore w:val="0"/>
        <w:widowControl w:val="0"/>
        <w:kinsoku/>
        <w:overflowPunct/>
        <w:topLinePunct w:val="0"/>
        <w:autoSpaceDE/>
        <w:autoSpaceDN/>
        <w:bidi w:val="0"/>
        <w:adjustRightInd w:val="0"/>
        <w:snapToGrid w:val="0"/>
        <w:spacing w:line="580" w:lineRule="exact"/>
        <w:ind w:firstLine="642" w:firstLineChars="200"/>
        <w:textAlignment w:val="auto"/>
        <w:outlineLvl w:val="9"/>
        <w:rPr>
          <w:rFonts w:hint="eastAsia" w:ascii="仿宋_GB2312" w:hAnsi="仿宋" w:eastAsia="仿宋_GB2312" w:cs="Times New Roman"/>
          <w:color w:val="auto"/>
          <w:sz w:val="32"/>
          <w:szCs w:val="32"/>
          <w:highlight w:val="none"/>
          <w:lang w:eastAsia="zh-CN"/>
        </w:rPr>
      </w:pPr>
      <w:r>
        <w:rPr>
          <w:rFonts w:hint="eastAsia" w:ascii="仿宋_GB2312" w:hAnsi="仿宋" w:eastAsia="仿宋_GB2312" w:cs="Times New Roman"/>
          <w:b/>
          <w:bCs/>
          <w:color w:val="auto"/>
          <w:sz w:val="32"/>
          <w:szCs w:val="32"/>
          <w:highlight w:val="none"/>
          <w:lang w:val="en-US" w:eastAsia="zh-CN"/>
        </w:rPr>
        <w:t>5.市人力资源保障部门窗口复核。</w:t>
      </w:r>
      <w:r>
        <w:rPr>
          <w:rFonts w:hint="eastAsia" w:ascii="仿宋_GB2312" w:hAnsi="仿宋" w:eastAsia="仿宋_GB2312" w:cs="Times New Roman"/>
          <w:color w:val="auto"/>
          <w:sz w:val="32"/>
          <w:szCs w:val="32"/>
          <w:highlight w:val="none"/>
          <w:lang w:val="en-US" w:eastAsia="zh-CN"/>
        </w:rPr>
        <w:t>经初审通过并收到电话通知后，申报人</w:t>
      </w:r>
      <w:r>
        <w:rPr>
          <w:rFonts w:hint="eastAsia" w:ascii="仿宋_GB2312" w:hAnsi="仿宋" w:eastAsia="仿宋_GB2312" w:cs="Times New Roman"/>
          <w:color w:val="auto"/>
          <w:sz w:val="32"/>
          <w:szCs w:val="32"/>
          <w:highlight w:val="none"/>
        </w:rPr>
        <w:t>可</w:t>
      </w:r>
      <w:r>
        <w:rPr>
          <w:rFonts w:hint="eastAsia" w:ascii="仿宋_GB2312" w:hAnsi="仿宋" w:eastAsia="仿宋_GB2312" w:cs="Times New Roman"/>
          <w:color w:val="auto"/>
          <w:sz w:val="32"/>
          <w:szCs w:val="32"/>
          <w:highlight w:val="none"/>
          <w:lang w:eastAsia="zh-CN"/>
        </w:rPr>
        <w:t>网上预约</w:t>
      </w:r>
      <w:r>
        <w:rPr>
          <w:rFonts w:hint="eastAsia" w:ascii="仿宋_GB2312" w:hAnsi="仿宋" w:eastAsia="仿宋_GB2312" w:cs="Times New Roman"/>
          <w:color w:val="auto"/>
          <w:sz w:val="32"/>
          <w:szCs w:val="32"/>
          <w:highlight w:val="none"/>
        </w:rPr>
        <w:t>至深圳人才园窗口提交纸质申报</w:t>
      </w:r>
      <w:r>
        <w:rPr>
          <w:rFonts w:hint="eastAsia" w:ascii="仿宋_GB2312" w:hAnsi="仿宋" w:eastAsia="仿宋_GB2312" w:cs="Times New Roman"/>
          <w:color w:val="auto"/>
          <w:sz w:val="32"/>
          <w:szCs w:val="32"/>
          <w:highlight w:val="none"/>
          <w:lang w:eastAsia="zh-CN"/>
        </w:rPr>
        <w:t>材料复核（窗口电话：</w:t>
      </w:r>
      <w:r>
        <w:rPr>
          <w:rFonts w:hint="eastAsia" w:ascii="仿宋_GB2312" w:hAnsi="仿宋" w:eastAsia="仿宋_GB2312" w:cs="Times New Roman"/>
          <w:color w:val="auto"/>
          <w:sz w:val="32"/>
          <w:szCs w:val="32"/>
          <w:highlight w:val="none"/>
          <w:lang w:val="en-US" w:eastAsia="zh-CN"/>
        </w:rPr>
        <w:t>88102030，网上预约可关注公众号“深圳人社”，</w:t>
      </w:r>
      <w:r>
        <w:rPr>
          <w:rFonts w:hint="eastAsia" w:ascii="仿宋_GB2312" w:hAnsi="仿宋" w:eastAsia="仿宋_GB2312" w:cs="Times New Roman"/>
          <w:color w:val="auto"/>
          <w:sz w:val="32"/>
          <w:szCs w:val="32"/>
          <w:lang w:val="en-US" w:eastAsia="zh-CN"/>
        </w:rPr>
        <w:t>点击“业务预约”→“人才园服务大厅预约”→“我要预约”，选择“综合咨询”或“综合受理”进行提前预约</w:t>
      </w:r>
      <w:r>
        <w:rPr>
          <w:rFonts w:hint="eastAsia" w:ascii="仿宋_GB2312" w:hAnsi="仿宋" w:eastAsia="仿宋_GB2312" w:cs="Times New Roman"/>
          <w:color w:val="auto"/>
          <w:sz w:val="32"/>
          <w:szCs w:val="32"/>
          <w:highlight w:val="none"/>
          <w:lang w:eastAsia="zh-CN"/>
        </w:rPr>
        <w:t>）。</w:t>
      </w:r>
    </w:p>
    <w:p>
      <w:pPr>
        <w:keepNext w:val="0"/>
        <w:keepLines w:val="0"/>
        <w:pageBreakBefore w:val="0"/>
        <w:widowControl w:val="0"/>
        <w:kinsoku/>
        <w:overflowPunct/>
        <w:topLinePunct w:val="0"/>
        <w:autoSpaceDE/>
        <w:autoSpaceDN/>
        <w:bidi w:val="0"/>
        <w:adjustRightInd w:val="0"/>
        <w:snapToGrid w:val="0"/>
        <w:spacing w:line="580" w:lineRule="exact"/>
        <w:ind w:firstLine="642" w:firstLineChars="200"/>
        <w:textAlignment w:val="auto"/>
        <w:outlineLvl w:val="9"/>
        <w:rPr>
          <w:rFonts w:hint="default" w:ascii="仿宋_GB2312" w:hAnsi="仿宋" w:eastAsia="仿宋_GB2312" w:cs="Times New Roman"/>
          <w:color w:val="auto"/>
          <w:sz w:val="32"/>
          <w:szCs w:val="32"/>
          <w:highlight w:val="none"/>
        </w:rPr>
      </w:pPr>
      <w:r>
        <w:rPr>
          <w:rFonts w:hint="default" w:ascii="仿宋_GB2312" w:hAnsi="仿宋" w:eastAsia="仿宋_GB2312" w:cs="Times New Roman"/>
          <w:b/>
          <w:bCs/>
          <w:color w:val="auto"/>
          <w:sz w:val="32"/>
          <w:szCs w:val="32"/>
          <w:highlight w:val="none"/>
          <w:lang w:val="en" w:eastAsia="zh-CN"/>
        </w:rPr>
        <w:t>6.</w:t>
      </w:r>
      <w:r>
        <w:rPr>
          <w:rFonts w:hint="eastAsia" w:ascii="仿宋_GB2312" w:hAnsi="仿宋" w:eastAsia="仿宋_GB2312" w:cs="Times New Roman"/>
          <w:b/>
          <w:bCs/>
          <w:color w:val="auto"/>
          <w:sz w:val="32"/>
          <w:szCs w:val="32"/>
          <w:highlight w:val="none"/>
          <w:lang w:val="en" w:eastAsia="zh-CN"/>
        </w:rPr>
        <w:t>申报人自行报送纸质材料。</w:t>
      </w:r>
      <w:r>
        <w:rPr>
          <w:rFonts w:hint="eastAsia" w:ascii="仿宋_GB2312" w:hAnsi="仿宋" w:eastAsia="仿宋_GB2312" w:cs="Times New Roman"/>
          <w:color w:val="auto"/>
          <w:sz w:val="32"/>
          <w:szCs w:val="32"/>
          <w:highlight w:val="none"/>
          <w:lang w:eastAsia="zh-CN"/>
        </w:rPr>
        <w:t>复核通过的，由我局在纸质材料盖章，并同步在系统中将材料报送省（外）</w:t>
      </w:r>
      <w:r>
        <w:rPr>
          <w:rFonts w:hint="eastAsia" w:ascii="仿宋_GB2312" w:hAnsi="仿宋" w:eastAsia="仿宋_GB2312" w:cs="Times New Roman"/>
          <w:color w:val="auto"/>
          <w:sz w:val="32"/>
          <w:szCs w:val="32"/>
          <w:highlight w:val="none"/>
        </w:rPr>
        <w:t>评委会</w:t>
      </w:r>
      <w:r>
        <w:rPr>
          <w:rFonts w:hint="eastAsia" w:ascii="仿宋_GB2312" w:hAnsi="仿宋" w:eastAsia="仿宋_GB2312" w:cs="Times New Roman"/>
          <w:color w:val="auto"/>
          <w:sz w:val="32"/>
          <w:szCs w:val="32"/>
          <w:highlight w:val="none"/>
          <w:lang w:eastAsia="zh-CN"/>
        </w:rPr>
        <w:t>。纸质材料由申报人自行报送。</w:t>
      </w:r>
    </w:p>
    <w:p>
      <w:pPr>
        <w:adjustRightInd w:val="0"/>
        <w:snapToGrid w:val="0"/>
        <w:spacing w:before="0" w:beforeLines="0" w:after="0" w:afterLines="0" w:line="580" w:lineRule="exact"/>
        <w:ind w:firstLine="640" w:firstLineChars="200"/>
        <w:outlineLvl w:val="9"/>
        <w:rPr>
          <w:rFonts w:hint="eastAsia" w:ascii="仿宋_GB2312" w:eastAsia="仿宋_GB2312"/>
          <w:color w:val="auto"/>
          <w:sz w:val="32"/>
          <w:szCs w:val="32"/>
        </w:rPr>
      </w:pPr>
    </w:p>
    <w:p>
      <w:pPr>
        <w:spacing w:before="0" w:beforeLines="0" w:after="0" w:afterLines="0" w:line="560" w:lineRule="exact"/>
        <w:ind w:firstLine="640" w:firstLineChars="200"/>
        <w:outlineLvl w:val="1"/>
        <w:rPr>
          <w:rFonts w:hint="eastAsia" w:ascii="黑体" w:hAnsi="黑体" w:eastAsia="黑体" w:cs="Times New Roman"/>
          <w:b w:val="0"/>
          <w:bCs/>
          <w:color w:val="auto"/>
          <w:sz w:val="32"/>
          <w:szCs w:val="32"/>
          <w:lang w:eastAsia="zh-CN"/>
        </w:rPr>
      </w:pPr>
      <w:bookmarkStart w:id="12" w:name="_Toc17937"/>
      <w:r>
        <w:rPr>
          <w:rFonts w:hint="eastAsia" w:ascii="黑体" w:hAnsi="黑体" w:eastAsia="黑体" w:cs="Times New Roman"/>
          <w:b w:val="0"/>
          <w:bCs/>
          <w:color w:val="auto"/>
          <w:sz w:val="32"/>
          <w:szCs w:val="32"/>
          <w:lang w:val="en-US" w:eastAsia="zh-CN"/>
        </w:rPr>
        <w:t>六、</w:t>
      </w:r>
      <w:r>
        <w:rPr>
          <w:rFonts w:hint="eastAsia" w:ascii="黑体" w:hAnsi="黑体" w:eastAsia="黑体" w:cs="Times New Roman"/>
          <w:b w:val="0"/>
          <w:bCs/>
          <w:color w:val="auto"/>
          <w:sz w:val="32"/>
          <w:szCs w:val="32"/>
          <w:lang w:eastAsia="zh-CN"/>
        </w:rPr>
        <w:t>相关说明</w:t>
      </w:r>
      <w:bookmarkEnd w:id="12"/>
    </w:p>
    <w:p>
      <w:pPr>
        <w:wordWrap w:val="0"/>
        <w:spacing w:before="0" w:beforeLines="0" w:after="0" w:afterLines="0" w:line="560" w:lineRule="exact"/>
        <w:ind w:firstLine="642" w:firstLineChars="200"/>
        <w:rPr>
          <w:rFonts w:ascii="仿宋_GB2312" w:eastAsia="仿宋_GB2312"/>
          <w:b/>
          <w:bCs/>
          <w:color w:val="auto"/>
          <w:sz w:val="32"/>
          <w:szCs w:val="32"/>
        </w:rPr>
      </w:pPr>
      <w:r>
        <w:rPr>
          <w:rFonts w:ascii="仿宋_GB2312" w:eastAsia="仿宋_GB2312"/>
          <w:b/>
          <w:bCs/>
          <w:color w:val="auto"/>
          <w:sz w:val="32"/>
          <w:szCs w:val="32"/>
        </w:rPr>
        <w:t>1.</w:t>
      </w:r>
      <w:r>
        <w:rPr>
          <w:rFonts w:hint="eastAsia" w:ascii="仿宋_GB2312" w:eastAsia="仿宋_GB2312"/>
          <w:b w:val="0"/>
          <w:bCs w:val="0"/>
          <w:color w:val="auto"/>
          <w:sz w:val="32"/>
          <w:szCs w:val="32"/>
          <w:lang w:eastAsia="zh-CN"/>
        </w:rPr>
        <w:t>乡村工匠专业技术人</w:t>
      </w:r>
      <w:r>
        <w:rPr>
          <w:rFonts w:hint="eastAsia" w:ascii="仿宋_GB2312" w:eastAsia="仿宋_GB2312"/>
          <w:b w:val="0"/>
          <w:bCs w:val="0"/>
          <w:color w:val="auto"/>
          <w:sz w:val="32"/>
          <w:szCs w:val="32"/>
          <w:lang w:val="en-US" w:eastAsia="zh-CN"/>
        </w:rPr>
        <w:t>才</w:t>
      </w:r>
      <w:r>
        <w:rPr>
          <w:rFonts w:hint="eastAsia" w:ascii="仿宋_GB2312" w:eastAsia="仿宋_GB2312"/>
          <w:b w:val="0"/>
          <w:bCs w:val="0"/>
          <w:color w:val="auto"/>
          <w:sz w:val="32"/>
          <w:szCs w:val="32"/>
          <w:lang w:eastAsia="zh-CN"/>
        </w:rPr>
        <w:t>请登录：http://yzb.joinken.cn/xcgj/#/login?redirect=%2Fdashboard，查看具体通知安排。</w:t>
      </w:r>
    </w:p>
    <w:p>
      <w:pPr>
        <w:spacing w:beforeLines="0" w:afterLines="0"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广东省专业技术人员职称管理系统长期开放，但申报材料受理时间、材料要求等需按省属评委会通知要求执行。</w:t>
      </w:r>
    </w:p>
    <w:p>
      <w:pPr>
        <w:adjustRightInd w:val="0"/>
        <w:snapToGrid w:val="0"/>
        <w:spacing w:line="580" w:lineRule="exact"/>
        <w:ind w:firstLine="640" w:firstLineChars="200"/>
        <w:outlineLvl w:val="9"/>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3.</w:t>
      </w:r>
      <w:r>
        <w:rPr>
          <w:rFonts w:hint="eastAsia" w:ascii="仿宋_GB2312" w:hAnsi="仿宋_GB2312" w:eastAsia="仿宋_GB2312" w:cs="仿宋_GB2312"/>
          <w:color w:val="auto"/>
          <w:kern w:val="0"/>
          <w:sz w:val="32"/>
          <w:szCs w:val="32"/>
          <w:highlight w:val="none"/>
          <w:lang w:bidi="ar"/>
        </w:rPr>
        <w:t>我市人才一体化平台上的审核申报省属和其他评委会评审的专业技术资格业务仅为送省评审前</w:t>
      </w:r>
      <w:r>
        <w:rPr>
          <w:rFonts w:hint="eastAsia" w:ascii="仿宋_GB2312" w:hAnsi="仿宋_GB2312" w:eastAsia="仿宋_GB2312" w:cs="仿宋_GB2312"/>
          <w:b w:val="0"/>
          <w:bCs w:val="0"/>
          <w:color w:val="auto"/>
          <w:kern w:val="0"/>
          <w:sz w:val="32"/>
          <w:szCs w:val="32"/>
          <w:highlight w:val="none"/>
          <w:lang w:eastAsia="zh-CN" w:bidi="ar"/>
        </w:rPr>
        <w:t>邮寄</w:t>
      </w:r>
      <w:r>
        <w:rPr>
          <w:rFonts w:hint="eastAsia" w:ascii="仿宋_GB2312" w:hAnsi="仿宋_GB2312" w:eastAsia="仿宋_GB2312" w:cs="仿宋_GB2312"/>
          <w:color w:val="auto"/>
          <w:kern w:val="0"/>
          <w:sz w:val="32"/>
          <w:szCs w:val="32"/>
          <w:highlight w:val="none"/>
          <w:lang w:bidi="ar"/>
        </w:rPr>
        <w:t>的一个环节，送省申请</w:t>
      </w:r>
      <w:r>
        <w:rPr>
          <w:rFonts w:hint="eastAsia" w:ascii="仿宋_GB2312" w:hAnsi="仿宋_GB2312" w:eastAsia="仿宋_GB2312" w:cs="仿宋_GB2312"/>
          <w:color w:val="auto"/>
          <w:kern w:val="0"/>
          <w:sz w:val="32"/>
          <w:szCs w:val="32"/>
          <w:highlight w:val="none"/>
          <w:lang w:eastAsia="zh-CN" w:bidi="ar"/>
        </w:rPr>
        <w:t>纸质</w:t>
      </w: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需先由行业主管部门审核后再提交我局受理，审核通过</w:t>
      </w:r>
      <w:r>
        <w:rPr>
          <w:rFonts w:hint="eastAsia" w:ascii="仿宋_GB2312" w:hAnsi="仿宋_GB2312" w:eastAsia="仿宋_GB2312" w:cs="仿宋_GB2312"/>
          <w:color w:val="auto"/>
          <w:kern w:val="0"/>
          <w:sz w:val="32"/>
          <w:szCs w:val="32"/>
          <w:highlight w:val="none"/>
          <w:lang w:bidi="ar"/>
        </w:rPr>
        <w:t>后</w:t>
      </w:r>
      <w:r>
        <w:rPr>
          <w:rFonts w:hint="eastAsia" w:ascii="仿宋_GB2312" w:hAnsi="仿宋_GB2312" w:eastAsia="仿宋_GB2312" w:cs="仿宋_GB2312"/>
          <w:color w:val="auto"/>
          <w:kern w:val="0"/>
          <w:sz w:val="32"/>
          <w:szCs w:val="32"/>
          <w:highlight w:val="none"/>
          <w:lang w:eastAsia="zh-CN" w:bidi="ar"/>
        </w:rPr>
        <w:t>由</w:t>
      </w:r>
      <w:r>
        <w:rPr>
          <w:rFonts w:hint="eastAsia" w:ascii="仿宋_GB2312" w:hAnsi="仿宋_GB2312" w:eastAsia="仿宋_GB2312" w:cs="仿宋_GB2312"/>
          <w:color w:val="auto"/>
          <w:kern w:val="0"/>
          <w:sz w:val="32"/>
          <w:szCs w:val="32"/>
          <w:highlight w:val="none"/>
          <w:lang w:bidi="ar"/>
        </w:rPr>
        <w:t>申报人自行提交</w:t>
      </w:r>
      <w:r>
        <w:rPr>
          <w:rFonts w:hint="eastAsia" w:ascii="仿宋_GB2312" w:hAnsi="仿宋_GB2312" w:eastAsia="仿宋_GB2312" w:cs="仿宋_GB2312"/>
          <w:color w:val="auto"/>
          <w:kern w:val="0"/>
          <w:sz w:val="32"/>
          <w:szCs w:val="32"/>
          <w:highlight w:val="none"/>
          <w:lang w:eastAsia="zh-CN" w:bidi="ar"/>
        </w:rPr>
        <w:t>至省（外）评委会</w:t>
      </w:r>
      <w:r>
        <w:rPr>
          <w:rFonts w:hint="eastAsia" w:ascii="仿宋_GB2312" w:hAnsi="仿宋_GB2312" w:eastAsia="仿宋_GB2312" w:cs="仿宋_GB2312"/>
          <w:color w:val="auto"/>
          <w:kern w:val="0"/>
          <w:sz w:val="32"/>
          <w:szCs w:val="32"/>
          <w:highlight w:val="none"/>
          <w:lang w:bidi="ar"/>
        </w:rPr>
        <w:t>，具体办理流程请依照所申报省</w:t>
      </w:r>
      <w:r>
        <w:rPr>
          <w:rFonts w:hint="eastAsia" w:ascii="仿宋_GB2312" w:hAnsi="仿宋_GB2312" w:eastAsia="仿宋_GB2312" w:cs="仿宋_GB2312"/>
          <w:color w:val="auto"/>
          <w:kern w:val="0"/>
          <w:sz w:val="32"/>
          <w:szCs w:val="32"/>
          <w:highlight w:val="none"/>
          <w:lang w:eastAsia="zh-CN" w:bidi="ar"/>
        </w:rPr>
        <w:t>（外）</w:t>
      </w:r>
      <w:r>
        <w:rPr>
          <w:rFonts w:hint="eastAsia" w:ascii="仿宋_GB2312" w:hAnsi="仿宋_GB2312" w:eastAsia="仿宋_GB2312" w:cs="仿宋_GB2312"/>
          <w:color w:val="auto"/>
          <w:kern w:val="0"/>
          <w:sz w:val="32"/>
          <w:szCs w:val="32"/>
          <w:highlight w:val="none"/>
          <w:lang w:bidi="ar"/>
        </w:rPr>
        <w:t>职称评委会指引推进。</w:t>
      </w:r>
    </w:p>
    <w:p>
      <w:pPr>
        <w:adjustRightInd w:val="0"/>
        <w:snapToGrid w:val="0"/>
        <w:spacing w:line="580" w:lineRule="exact"/>
        <w:ind w:firstLine="640" w:firstLineChars="200"/>
        <w:outlineLvl w:val="9"/>
        <w:rPr>
          <w:rFonts w:hint="eastAsia" w:ascii="黑体" w:hAnsi="黑体" w:eastAsia="黑体"/>
          <w:b/>
          <w:color w:val="auto"/>
          <w:sz w:val="32"/>
          <w:szCs w:val="32"/>
        </w:rPr>
      </w:pPr>
      <w:r>
        <w:rPr>
          <w:rFonts w:hint="eastAsia" w:ascii="仿宋_GB2312" w:hAnsi="仿宋_GB2312" w:eastAsia="仿宋_GB2312" w:cs="仿宋_GB2312"/>
          <w:color w:val="auto"/>
          <w:kern w:val="0"/>
          <w:sz w:val="32"/>
          <w:szCs w:val="32"/>
          <w:highlight w:val="none"/>
          <w:lang w:val="en-US" w:eastAsia="zh-CN" w:bidi="ar"/>
        </w:rPr>
        <w:t>4.</w:t>
      </w:r>
      <w:r>
        <w:rPr>
          <w:rFonts w:hint="eastAsia" w:ascii="仿宋_GB2312" w:hAnsi="仿宋_GB2312" w:eastAsia="仿宋_GB2312" w:cs="仿宋_GB2312"/>
          <w:color w:val="auto"/>
          <w:kern w:val="0"/>
          <w:sz w:val="32"/>
          <w:szCs w:val="32"/>
          <w:highlight w:val="none"/>
          <w:lang w:bidi="ar"/>
        </w:rPr>
        <w:t>省</w:t>
      </w:r>
      <w:r>
        <w:rPr>
          <w:rFonts w:hint="eastAsia" w:ascii="仿宋_GB2312" w:hAnsi="仿宋_GB2312" w:eastAsia="仿宋_GB2312" w:cs="仿宋_GB2312"/>
          <w:color w:val="auto"/>
          <w:kern w:val="0"/>
          <w:sz w:val="32"/>
          <w:szCs w:val="32"/>
          <w:highlight w:val="none"/>
          <w:lang w:eastAsia="zh-CN" w:bidi="ar"/>
        </w:rPr>
        <w:t>（外）</w:t>
      </w:r>
      <w:r>
        <w:rPr>
          <w:rFonts w:hint="eastAsia" w:ascii="仿宋_GB2312" w:hAnsi="仿宋_GB2312" w:eastAsia="仿宋_GB2312" w:cs="仿宋_GB2312"/>
          <w:color w:val="auto"/>
          <w:kern w:val="0"/>
          <w:sz w:val="32"/>
          <w:szCs w:val="32"/>
          <w:highlight w:val="none"/>
          <w:lang w:bidi="ar"/>
        </w:rPr>
        <w:t>评委会职称也是一年一度申报。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FF0000"/>
          <w:highlight w:val="none"/>
        </w:rPr>
      </w:pPr>
    </w:p>
    <w:p>
      <w:pPr>
        <w:rPr>
          <w:rFonts w:hint="eastAsia"/>
          <w:color w:val="FF0000"/>
          <w:highlight w:val="none"/>
        </w:rPr>
      </w:pPr>
      <w:r>
        <w:rPr>
          <w:rFonts w:hint="eastAsia"/>
          <w:color w:val="FF0000"/>
          <w:highlight w:val="none"/>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highlight w:val="none"/>
        </w:rPr>
      </w:pPr>
      <w:bookmarkStart w:id="13" w:name="_Toc18259"/>
      <w:r>
        <w:rPr>
          <w:rFonts w:hint="eastAsia" w:ascii="黑体" w:hAnsi="黑体" w:eastAsia="黑体" w:cs="黑体"/>
          <w:highlight w:val="none"/>
        </w:rPr>
        <w:t>第二部分</w:t>
      </w:r>
      <w:r>
        <w:rPr>
          <w:rFonts w:hint="eastAsia" w:ascii="黑体" w:hAnsi="黑体" w:eastAsia="黑体" w:cs="黑体"/>
          <w:highlight w:val="none"/>
          <w:lang w:val="en-US" w:eastAsia="zh-CN"/>
        </w:rPr>
        <w:t xml:space="preserve">  </w:t>
      </w:r>
      <w:r>
        <w:rPr>
          <w:rFonts w:hint="eastAsia" w:ascii="黑体" w:hAnsi="黑体" w:eastAsia="黑体" w:cs="黑体"/>
          <w:highlight w:val="none"/>
        </w:rPr>
        <w:t>职称评审申报类型</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4" w:name="_Toc1119"/>
      <w:r>
        <w:rPr>
          <w:rFonts w:hint="eastAsia" w:ascii="黑体" w:hAnsi="黑体" w:eastAsia="黑体" w:cs="黑体"/>
          <w:highlight w:val="none"/>
        </w:rPr>
        <w:t>一、普通申报</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highlight w:val="none"/>
          <w:lang w:eastAsia="zh-CN"/>
        </w:rPr>
      </w:pPr>
      <w:r>
        <w:rPr>
          <w:rFonts w:hint="eastAsia"/>
          <w:highlight w:val="none"/>
        </w:rPr>
        <w:t>普通申报是我市技术经纪工程技术人才职称的申报途径，申报条件具体执行《广东省技术经纪工程技术人才职称评价标准条件》（粤人社规〔2021〕14号）。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申报评审材料简略图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highlight w:val="none"/>
        </w:rPr>
        <w:drawing>
          <wp:anchor distT="0" distB="0" distL="114300" distR="114300" simplePos="0" relativeHeight="251660288" behindDoc="0" locked="0" layoutInCell="1" allowOverlap="1">
            <wp:simplePos x="0" y="0"/>
            <wp:positionH relativeFrom="column">
              <wp:posOffset>-19050</wp:posOffset>
            </wp:positionH>
            <wp:positionV relativeFrom="paragraph">
              <wp:posOffset>65405</wp:posOffset>
            </wp:positionV>
            <wp:extent cx="5604510" cy="3385820"/>
            <wp:effectExtent l="0" t="0" r="15240" b="508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604510" cy="3385820"/>
                    </a:xfrm>
                    <a:prstGeom prst="rect">
                      <a:avLst/>
                    </a:prstGeom>
                    <a:noFill/>
                    <a:ln>
                      <a:noFill/>
                    </a:ln>
                  </pic:spPr>
                </pic:pic>
              </a:graphicData>
            </a:graphic>
          </wp:anchor>
        </w:drawing>
      </w:r>
      <w:r>
        <w:rPr>
          <w:rFonts w:hint="eastAsia"/>
          <w:highlight w:val="none"/>
        </w:rPr>
        <w:t>说明：获奖、论文和专利栏目不是必填项，根据申报专业的文件标准要求执行。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注意以下材料内容：</w:t>
      </w:r>
    </w:p>
    <w:p>
      <w:pPr>
        <w:numPr>
          <w:ilvl w:val="0"/>
          <w:numId w:val="0"/>
        </w:numPr>
        <w:spacing w:before="101" w:line="317" w:lineRule="auto"/>
        <w:ind w:leftChars="198"/>
        <w:rPr>
          <w:rFonts w:hint="eastAsia" w:ascii="仿宋_GB2312" w:hAnsi="仿宋_GB2312" w:eastAsia="仿宋_GB2312" w:cs="仿宋_GB2312"/>
          <w:highlight w:val="none"/>
        </w:rPr>
      </w:pPr>
      <w:r>
        <w:rPr>
          <w:rFonts w:hint="default" w:ascii="FangSong_GB2312" w:hAnsi="FangSong_GB2312" w:eastAsia="FangSong_GB2312" w:cs="FangSong_GB2312"/>
          <w:spacing w:val="6"/>
          <w:sz w:val="31"/>
          <w:szCs w:val="31"/>
          <w:highlight w:val="none"/>
          <w:lang w:val="en-US" w:eastAsia="zh-CN"/>
        </w:rPr>
        <w:t>1.</w:t>
      </w:r>
      <w:r>
        <w:rPr>
          <w:rFonts w:hint="eastAsia" w:ascii="FangSong_GB2312" w:hAnsi="FangSong_GB2312" w:eastAsia="FangSong_GB2312" w:cs="FangSong_GB2312"/>
          <w:spacing w:val="6"/>
          <w:sz w:val="31"/>
          <w:szCs w:val="31"/>
          <w:highlight w:val="none"/>
          <w:lang w:val="en-US" w:eastAsia="zh-CN"/>
        </w:rPr>
        <w:t>申报类型：符合广东省职称评价标准要求的申报人员可选择“普通申报”；请勿选择“初次考核”。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lang w:eastAsia="zh-CN"/>
        </w:rPr>
      </w:pPr>
      <w:r>
        <w:rPr>
          <w:rFonts w:hint="default" w:ascii="仿宋_GB2312" w:hAnsi="仿宋_GB2312" w:cs="仿宋_GB2312"/>
          <w:highlight w:val="none"/>
          <w:lang w:val="en-US"/>
        </w:rPr>
        <w:t>2</w:t>
      </w:r>
      <w:r>
        <w:rPr>
          <w:rFonts w:hint="eastAsia" w:ascii="仿宋_GB2312" w:hAnsi="仿宋_GB2312" w:eastAsia="仿宋_GB2312" w:cs="仿宋_GB2312"/>
          <w:highlight w:val="none"/>
        </w:rPr>
        <w:t>.照片：上传本人近期</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半年内</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正面免冠彩色电子证照，照片背景颜色要求为红底或蓝底。</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此照片将用于资格证书，要求jpg格式；文件大小不超过50K，像素不小于128×180</w:t>
      </w:r>
      <w:r>
        <w:rPr>
          <w:rFonts w:hint="eastAsia" w:ascii="仿宋_GB2312" w:hAnsi="仿宋_GB2312" w:eastAsia="仿宋_GB2312" w:cs="仿宋_GB2312"/>
          <w:highlight w:val="none"/>
          <w:lang w:eastAsia="zh-CN"/>
        </w:rPr>
        <w:t>）</w:t>
      </w:r>
      <w:r>
        <w:rPr>
          <w:rFonts w:hint="eastAsia" w:ascii="仿宋_GB2312" w:hAnsi="仿宋_GB2312" w:cs="仿宋_GB231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highlight w:val="none"/>
        </w:rPr>
      </w:pPr>
      <w:r>
        <w:rPr>
          <w:rFonts w:hint="default" w:ascii="仿宋_GB2312" w:hAnsi="仿宋_GB2312" w:cs="仿宋_GB2312"/>
          <w:highlight w:val="none"/>
          <w:lang w:val="en-US"/>
        </w:rPr>
        <w:t>3</w:t>
      </w:r>
      <w:r>
        <w:rPr>
          <w:rFonts w:hint="eastAsia" w:ascii="仿宋_GB2312" w:hAnsi="仿宋_GB2312" w:eastAsia="仿宋_GB2312" w:cs="仿宋_GB2312"/>
          <w:highlight w:val="none"/>
        </w:rPr>
        <w:t>.学历：与申报学历条件相对应的全日制毕业证书。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default" w:ascii="仿宋_GB2312" w:hAnsi="仿宋_GB2312" w:cs="仿宋_GB2312"/>
          <w:highlight w:val="none"/>
          <w:lang w:val="en-US"/>
        </w:rPr>
        <w:t>4</w:t>
      </w:r>
      <w:r>
        <w:rPr>
          <w:rFonts w:hint="eastAsia" w:ascii="仿宋_GB2312" w:hAnsi="仿宋_GB2312" w:eastAsia="仿宋_GB2312" w:cs="仿宋_GB2312"/>
          <w:highlight w:val="none"/>
        </w:rPr>
        <w:t>.学历认证：《教育部学历证书电子注册备案表》或《中国高等教育学历认证报告》或教育部留学服务中心开具的学历学位认证书。国外学历需提供留学生备案表。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default" w:ascii="仿宋_GB2312" w:hAnsi="仿宋_GB2312" w:cs="仿宋_GB2312"/>
          <w:highlight w:val="none"/>
          <w:lang w:val="en-US"/>
        </w:rPr>
        <w:t>5</w:t>
      </w:r>
      <w:r>
        <w:rPr>
          <w:rFonts w:hint="eastAsia" w:ascii="仿宋_GB2312" w:hAnsi="仿宋_GB2312" w:eastAsia="仿宋_GB2312" w:cs="仿宋_GB2312"/>
          <w:highlight w:val="none"/>
        </w:rPr>
        <w:t>.业绩成果材料：参加工作以来，个人在本专业岗位上取得的相关业绩成果材料。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highlight w:val="none"/>
        </w:rPr>
      </w:pPr>
      <w:r>
        <w:rPr>
          <w:rFonts w:hint="default" w:ascii="仿宋_GB2312" w:hAnsi="仿宋_GB2312" w:cs="仿宋_GB2312"/>
          <w:highlight w:val="none"/>
          <w:lang w:val="en-US"/>
        </w:rPr>
        <w:t>6</w:t>
      </w:r>
      <w:r>
        <w:rPr>
          <w:rFonts w:hint="eastAsia" w:ascii="仿宋_GB2312" w:hAnsi="仿宋_GB2312" w:eastAsia="仿宋_GB2312" w:cs="仿宋_GB2312"/>
          <w:highlight w:val="none"/>
        </w:rPr>
        <w:t>.工作证明资料：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lang w:eastAsia="zh-CN"/>
        </w:rPr>
        <w:t>（</w:t>
      </w:r>
      <w:r>
        <w:rPr>
          <w:rFonts w:hint="eastAsia"/>
          <w:highlight w:val="none"/>
        </w:rPr>
        <w:t>1</w:t>
      </w:r>
      <w:r>
        <w:rPr>
          <w:rFonts w:hint="eastAsia"/>
          <w:highlight w:val="none"/>
          <w:lang w:eastAsia="zh-CN"/>
        </w:rPr>
        <w:t>）</w:t>
      </w:r>
      <w:r>
        <w:rPr>
          <w:rFonts w:hint="eastAsia"/>
          <w:highlight w:val="none"/>
        </w:rPr>
        <w:t>通过劳务派遣公司申报的人员，需补充提供劳务派遣合同和加盖工作单位公章的专业技术工作证明</w:t>
      </w:r>
      <w:r>
        <w:rPr>
          <w:rFonts w:hint="eastAsia"/>
          <w:highlight w:val="none"/>
          <w:lang w:eastAsia="zh-CN"/>
        </w:rPr>
        <w:t>（</w:t>
      </w:r>
      <w:r>
        <w:rPr>
          <w:rFonts w:hint="eastAsia"/>
          <w:highlight w:val="none"/>
        </w:rPr>
        <w:t>包含个人信息、工作时间、专业技术工作内容等</w:t>
      </w:r>
      <w:r>
        <w:rPr>
          <w:rFonts w:hint="eastAsia"/>
          <w:highlight w:val="none"/>
          <w:lang w:eastAsia="zh-CN"/>
        </w:rPr>
        <w:t>）</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lang w:eastAsia="zh-CN"/>
        </w:rPr>
        <w:t>（</w:t>
      </w:r>
      <w:r>
        <w:rPr>
          <w:rFonts w:hint="eastAsia"/>
          <w:highlight w:val="none"/>
        </w:rPr>
        <w:t>2</w:t>
      </w:r>
      <w:r>
        <w:rPr>
          <w:rFonts w:hint="eastAsia"/>
          <w:highlight w:val="none"/>
          <w:lang w:eastAsia="zh-CN"/>
        </w:rPr>
        <w:t>）</w:t>
      </w:r>
      <w:r>
        <w:rPr>
          <w:rFonts w:hint="eastAsia"/>
          <w:highlight w:val="none"/>
        </w:rPr>
        <w:t>大专学历认定初级、硕士学历认定中级需从事三年专业技术工作，如在深圳工作未满三年但在市外有工作经历，需补充提供市外社保缴交证明和工作证明</w:t>
      </w:r>
      <w:r>
        <w:rPr>
          <w:rFonts w:hint="eastAsia"/>
          <w:highlight w:val="none"/>
          <w:lang w:eastAsia="zh-CN"/>
        </w:rPr>
        <w:t>（</w:t>
      </w:r>
      <w:r>
        <w:rPr>
          <w:rFonts w:hint="eastAsia"/>
          <w:highlight w:val="none"/>
        </w:rPr>
        <w:t>劳动合同</w:t>
      </w:r>
      <w:r>
        <w:rPr>
          <w:rFonts w:hint="eastAsia"/>
          <w:highlight w:val="none"/>
          <w:lang w:eastAsia="zh-CN"/>
        </w:rPr>
        <w:t>）</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5" w:name="_Toc21875"/>
      <w:r>
        <w:rPr>
          <w:rFonts w:hint="eastAsia" w:ascii="黑体" w:hAnsi="黑体" w:eastAsia="黑体" w:cs="黑体"/>
          <w:highlight w:val="none"/>
        </w:rPr>
        <w:t>二、转系列</w:t>
      </w:r>
      <w:r>
        <w:rPr>
          <w:rFonts w:hint="eastAsia" w:ascii="黑体" w:hAnsi="黑体" w:eastAsia="黑体" w:cs="黑体"/>
          <w:highlight w:val="none"/>
          <w:lang w:eastAsia="zh-CN"/>
        </w:rPr>
        <w:t>（</w:t>
      </w:r>
      <w:r>
        <w:rPr>
          <w:rFonts w:hint="eastAsia" w:ascii="黑体" w:hAnsi="黑体" w:eastAsia="黑体" w:cs="黑体"/>
          <w:highlight w:val="none"/>
        </w:rPr>
        <w:t>专业</w:t>
      </w:r>
      <w:r>
        <w:rPr>
          <w:rFonts w:hint="eastAsia" w:ascii="黑体" w:hAnsi="黑体" w:eastAsia="黑体" w:cs="黑体"/>
          <w:highlight w:val="none"/>
          <w:lang w:eastAsia="zh-CN"/>
        </w:rPr>
        <w:t>）</w:t>
      </w:r>
      <w:r>
        <w:rPr>
          <w:rFonts w:hint="eastAsia" w:ascii="黑体" w:hAnsi="黑体" w:eastAsia="黑体" w:cs="黑体"/>
          <w:highlight w:val="none"/>
        </w:rPr>
        <w:t>申报</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专业技术人才申报两个系列职称或转系列评审，按《关于明确当前专业技术资格申报评审若干问题的通知》</w:t>
      </w:r>
      <w:r>
        <w:rPr>
          <w:rFonts w:hint="eastAsia"/>
          <w:highlight w:val="none"/>
          <w:lang w:eastAsia="zh-CN"/>
        </w:rPr>
        <w:t>（</w:t>
      </w:r>
      <w:r>
        <w:rPr>
          <w:rFonts w:hint="eastAsia"/>
          <w:highlight w:val="none"/>
        </w:rPr>
        <w:t>粤人发〔2007〕</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r>
        <w:rPr>
          <w:rFonts w:hint="eastAsia"/>
          <w:highlight w:val="none"/>
        </w:rPr>
        <w:t>197号</w:t>
      </w:r>
      <w:r>
        <w:rPr>
          <w:rFonts w:hint="eastAsia"/>
          <w:highlight w:val="none"/>
          <w:lang w:eastAsia="zh-CN"/>
        </w:rPr>
        <w:t>）</w:t>
      </w:r>
      <w:r>
        <w:rPr>
          <w:rFonts w:hint="eastAsia"/>
          <w:highlight w:val="none"/>
        </w:rPr>
        <w:t>及《广东省职称评审管理服务实施办法及配套规定》</w:t>
      </w:r>
      <w:r>
        <w:rPr>
          <w:rFonts w:hint="eastAsia"/>
          <w:highlight w:val="none"/>
          <w:lang w:eastAsia="zh-CN"/>
        </w:rPr>
        <w:t>（</w:t>
      </w:r>
      <w:r>
        <w:rPr>
          <w:rFonts w:hint="eastAsia"/>
          <w:highlight w:val="none"/>
        </w:rPr>
        <w:t>粤人社规〔2020〕33号</w:t>
      </w:r>
      <w:r>
        <w:rPr>
          <w:rFonts w:hint="eastAsia"/>
          <w:highlight w:val="none"/>
          <w:lang w:eastAsia="zh-CN"/>
        </w:rPr>
        <w:t>）</w:t>
      </w:r>
      <w:r>
        <w:rPr>
          <w:rFonts w:hint="eastAsia"/>
          <w:highlight w:val="none"/>
        </w:rPr>
        <w:t>有关规定执行。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highlight w:val="none"/>
        </w:rPr>
      </w:pPr>
      <w:r>
        <w:rPr>
          <w:rFonts w:hint="eastAsia"/>
          <w:highlight w:val="none"/>
          <w:lang w:val="en-US" w:eastAsia="zh-CN"/>
        </w:rPr>
        <w:t>1.</w:t>
      </w:r>
      <w:r>
        <w:rPr>
          <w:rFonts w:hint="eastAsia"/>
          <w:highlight w:val="none"/>
        </w:rPr>
        <w:t>专业技术人才转换工作岗位后，在现岗位工作满一年，可申报转系列职称评</w:t>
      </w:r>
      <w:r>
        <w:rPr>
          <w:rFonts w:hint="eastAsia"/>
          <w:b w:val="0"/>
          <w:bCs w:val="0"/>
          <w:highlight w:val="none"/>
        </w:rPr>
        <w:t>审。专业技术人才转换工作岗位后转系列评审晋升的，应按规定先取得现岗位同层级职称。</w:t>
      </w:r>
      <w:r>
        <w:rPr>
          <w:rFonts w:hint="eastAsia"/>
          <w:highlight w:val="none"/>
        </w:rPr>
        <w:t>申报评审现岗位同层级职称时，资历可从取得原系列低一层级职称的时间起算，取得原系列同层级职称后的相关业绩成果可作为有效业绩成果。</w:t>
      </w:r>
      <w:r>
        <w:rPr>
          <w:rFonts w:hint="eastAsia" w:ascii="仿宋_GB2312" w:eastAsia="仿宋_GB2312"/>
          <w:sz w:val="32"/>
          <w:szCs w:val="32"/>
          <w:lang w:val="en-US" w:eastAsia="zh-CN"/>
        </w:rPr>
        <w:t>申报评审现岗位高一层级职称时，资历可从取得原系列同层级职称的时间起算，取得原系列同层级职称后的相关业绩成果可作为有效业绩成果。</w:t>
      </w:r>
      <w:r>
        <w:rPr>
          <w:rFonts w:hint="eastAsia"/>
          <w:highlight w:val="none"/>
        </w:rPr>
        <w:t>需要申请晋升现岗位高一级职称时，申报类型依然需要选择“转系列申报”，请勿选择“普通申报”。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b w:val="0"/>
          <w:bCs w:val="0"/>
          <w:highlight w:val="none"/>
        </w:rPr>
      </w:pPr>
      <w:r>
        <w:rPr>
          <w:rFonts w:hint="eastAsia" w:ascii="仿宋_GB2312" w:eastAsia="仿宋_GB2312"/>
          <w:b w:val="0"/>
          <w:bCs w:val="0"/>
          <w:color w:val="000000"/>
          <w:sz w:val="32"/>
          <w:szCs w:val="32"/>
          <w:lang w:val="en-US" w:eastAsia="zh-CN"/>
        </w:rPr>
        <w:t>2.</w:t>
      </w:r>
      <w:r>
        <w:rPr>
          <w:rFonts w:hint="eastAsia" w:ascii="仿宋_GB2312" w:eastAsia="仿宋_GB2312"/>
          <w:b w:val="0"/>
          <w:bCs w:val="0"/>
          <w:color w:val="000000"/>
          <w:sz w:val="32"/>
          <w:szCs w:val="32"/>
          <w:lang w:eastAsia="zh-CN"/>
        </w:rPr>
        <w:t>转专业：</w:t>
      </w:r>
      <w:r>
        <w:rPr>
          <w:rFonts w:hint="eastAsia" w:ascii="仿宋_GB2312" w:eastAsia="仿宋_GB2312"/>
          <w:b w:val="0"/>
          <w:bCs w:val="0"/>
          <w:sz w:val="32"/>
          <w:szCs w:val="32"/>
        </w:rPr>
        <w:t>转换工作岗位后可使用不同业绩成果申报与现岗位相对应专业的同一系列同一层级职称评审</w:t>
      </w:r>
      <w:r>
        <w:rPr>
          <w:rFonts w:hint="eastAsia" w:ascii="仿宋_GB2312" w:eastAsia="仿宋_GB2312"/>
          <w:b w:val="0"/>
          <w:bCs w:val="0"/>
          <w:sz w:val="32"/>
          <w:szCs w:val="32"/>
          <w:lang w:eastAsia="zh-CN"/>
        </w:rPr>
        <w:t>。</w:t>
      </w:r>
      <w:r>
        <w:rPr>
          <w:rFonts w:hint="eastAsia" w:ascii="仿宋_GB2312" w:eastAsia="仿宋_GB2312"/>
          <w:b w:val="0"/>
          <w:bCs w:val="0"/>
          <w:color w:val="000000"/>
          <w:sz w:val="32"/>
          <w:szCs w:val="32"/>
        </w:rPr>
        <w:t>转专业申报需要提供转岗证明，并使用与原来职称专业不同的业绩材料申报。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6" w:name="_Toc10625"/>
      <w:r>
        <w:rPr>
          <w:rFonts w:hint="eastAsia" w:ascii="黑体" w:hAnsi="黑体" w:eastAsia="黑体" w:cs="黑体"/>
          <w:highlight w:val="none"/>
        </w:rPr>
        <w:t>三、省外</w:t>
      </w:r>
      <w:r>
        <w:rPr>
          <w:rFonts w:hint="eastAsia" w:ascii="黑体" w:hAnsi="黑体" w:eastAsia="黑体" w:cs="黑体"/>
          <w:highlight w:val="none"/>
          <w:lang w:eastAsia="zh-CN"/>
        </w:rPr>
        <w:t>（</w:t>
      </w:r>
      <w:r>
        <w:rPr>
          <w:rFonts w:hint="eastAsia" w:ascii="黑体" w:hAnsi="黑体" w:eastAsia="黑体" w:cs="黑体"/>
          <w:highlight w:val="none"/>
        </w:rPr>
        <w:t>中央单位</w:t>
      </w:r>
      <w:r>
        <w:rPr>
          <w:rFonts w:hint="eastAsia" w:ascii="黑体" w:hAnsi="黑体" w:eastAsia="黑体" w:cs="黑体"/>
          <w:highlight w:val="none"/>
          <w:lang w:eastAsia="zh-CN"/>
        </w:rPr>
        <w:t>）</w:t>
      </w:r>
      <w:r>
        <w:rPr>
          <w:rFonts w:hint="eastAsia" w:ascii="黑体" w:hAnsi="黑体" w:eastAsia="黑体" w:cs="黑体"/>
          <w:highlight w:val="none"/>
        </w:rPr>
        <w:t>职称来深申报</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highlight w:val="none"/>
        </w:rPr>
      </w:pPr>
      <w:r>
        <w:rPr>
          <w:rFonts w:hint="eastAsia" w:ascii="仿宋_GB2312" w:hAnsi="仿宋_GB2312" w:eastAsia="仿宋_GB2312" w:cs="仿宋_GB2312"/>
          <w:highlight w:val="none"/>
        </w:rPr>
        <w:t>1.使用省外职称晋升高一级别说明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在深圳市职称晋升时，全国各地合法合规取得的职称证均不需经过验证换证，按照年度评审通知文件要求提交证书、评审表</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或申报表、登记表</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或任职文件</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即发证机关印发的任职资格审批文件</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等材料即可。未提交的或提交材料不完整的，不予受理申报。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如评委会办公室对省外职称证书颁发单位有异议，申报人需配合提供其证书颁发单位具有评审权等相关资料。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highlight w:val="none"/>
        </w:rPr>
      </w:pPr>
      <w:r>
        <w:rPr>
          <w:rFonts w:hint="eastAsia" w:ascii="仿宋_GB2312" w:hAnsi="仿宋_GB2312" w:eastAsia="仿宋_GB2312" w:cs="仿宋_GB2312"/>
          <w:highlight w:val="none"/>
        </w:rPr>
        <w:t>2.省外</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中央单位</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职称确认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highlight w:val="none"/>
        </w:rPr>
        <w:t>如申报人需要将外省取得的职称证书换发为广东省职称证书，则需按照《广东省职称评审管理服务实施办法及配套规定》</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粤人社规〔2020〕33号</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规定，申请重新评审。省外职称证书的重新评审工作与我市年度职称评审工作同步进行，使用同一</w:t>
      </w:r>
      <w:r>
        <w:rPr>
          <w:rFonts w:hint="eastAsia"/>
          <w:highlight w:val="none"/>
        </w:rPr>
        <w:t>套业务系统，仅需在申报类型勾选“省外</w:t>
      </w:r>
      <w:r>
        <w:rPr>
          <w:rFonts w:hint="eastAsia"/>
          <w:highlight w:val="none"/>
          <w:lang w:eastAsia="zh-CN"/>
        </w:rPr>
        <w:t>（</w:t>
      </w:r>
      <w:r>
        <w:rPr>
          <w:rFonts w:hint="eastAsia"/>
          <w:highlight w:val="none"/>
        </w:rPr>
        <w:t>中央单位</w:t>
      </w:r>
      <w:r>
        <w:rPr>
          <w:rFonts w:hint="eastAsia"/>
          <w:highlight w:val="none"/>
          <w:lang w:eastAsia="zh-CN"/>
        </w:rPr>
        <w:t>）</w:t>
      </w:r>
      <w:r>
        <w:rPr>
          <w:rFonts w:hint="eastAsia"/>
          <w:highlight w:val="none"/>
        </w:rPr>
        <w:t>职称确认”，其他条件及流程均与普通评审一致。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b w:val="0"/>
          <w:bCs w:val="0"/>
          <w:highlight w:val="none"/>
        </w:rPr>
      </w:pPr>
      <w:r>
        <w:rPr>
          <w:rFonts w:hint="eastAsia" w:ascii="仿宋_GB2312" w:hAnsi="仿宋_GB2312" w:cs="仿宋_GB2312"/>
          <w:b w:val="0"/>
          <w:bCs w:val="0"/>
          <w:highlight w:val="none"/>
          <w:lang w:val="en-US" w:eastAsia="zh-CN"/>
        </w:rPr>
        <w:t>3</w:t>
      </w:r>
      <w:r>
        <w:rPr>
          <w:rFonts w:hint="eastAsia" w:ascii="仿宋_GB2312" w:hAnsi="仿宋_GB2312" w:eastAsia="仿宋_GB2312" w:cs="仿宋_GB2312"/>
          <w:b w:val="0"/>
          <w:bCs w:val="0"/>
          <w:highlight w:val="none"/>
        </w:rPr>
        <w:t>.以下情形的省外职称，不予认可：</w:t>
      </w: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仿宋_GB2312" w:eastAsia="仿宋_GB2312"/>
          <w:sz w:val="32"/>
          <w:szCs w:val="32"/>
        </w:rPr>
      </w:pPr>
      <w:r>
        <w:rPr>
          <w:rFonts w:hint="eastAsia" w:ascii="仿宋_GB2312" w:hAnsi="仿宋_GB2312" w:eastAsia="仿宋_GB2312" w:cs="仿宋_GB2312"/>
          <w:highlight w:val="none"/>
        </w:rPr>
        <w:t>○1根据国家规定必须通过全国统考取得的职称，</w:t>
      </w:r>
      <w:r>
        <w:rPr>
          <w:rFonts w:hint="eastAsia" w:ascii="仿宋_GB2312" w:eastAsia="仿宋_GB2312"/>
          <w:sz w:val="32"/>
          <w:szCs w:val="32"/>
          <w:lang w:eastAsia="zh-CN"/>
        </w:rPr>
        <w:t>但</w:t>
      </w:r>
      <w:r>
        <w:rPr>
          <w:rFonts w:hint="eastAsia" w:ascii="仿宋_GB2312" w:eastAsia="仿宋_GB2312"/>
          <w:sz w:val="32"/>
          <w:szCs w:val="32"/>
        </w:rPr>
        <w:t>有关部门通过当地自行评审、自行组织考试等方式核发的职称证书。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cs="仿宋_GB2312"/>
          <w:highlight w:val="none"/>
          <w:lang w:val="en-US" w:eastAsia="zh-CN"/>
        </w:rPr>
        <w:t>2</w:t>
      </w:r>
      <w:r>
        <w:rPr>
          <w:rFonts w:hint="eastAsia" w:ascii="仿宋_GB2312" w:hAnsi="仿宋_GB2312" w:eastAsia="仿宋_GB2312" w:cs="仿宋_GB2312"/>
          <w:highlight w:val="none"/>
        </w:rPr>
        <w:t>取得职称证书核发地、核发时间与申请人实际工作所在地、实际工作经历不一致，又未能提供有效说明的。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cs="仿宋_GB2312"/>
          <w:highlight w:val="none"/>
          <w:lang w:val="en-US" w:eastAsia="zh-CN"/>
        </w:rPr>
        <w:t>3</w:t>
      </w:r>
      <w:r>
        <w:rPr>
          <w:rFonts w:hint="eastAsia" w:ascii="仿宋_GB2312" w:hAnsi="仿宋_GB2312" w:eastAsia="仿宋_GB2312" w:cs="仿宋_GB2312"/>
          <w:highlight w:val="none"/>
        </w:rPr>
        <w:t>按职称管理权限应在我省参加职称评审，但未经委托程序自行到外省、中央单位取得职称的。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cs="仿宋_GB2312"/>
          <w:highlight w:val="none"/>
          <w:lang w:val="en-US" w:eastAsia="zh-CN"/>
        </w:rPr>
        <w:t>4</w:t>
      </w:r>
      <w:r>
        <w:rPr>
          <w:rFonts w:hint="eastAsia" w:ascii="仿宋_GB2312" w:hAnsi="仿宋_GB2312" w:eastAsia="仿宋_GB2312" w:cs="仿宋_GB2312"/>
          <w:highlight w:val="none"/>
        </w:rPr>
        <w:t>不具备职称评审权限的评审机构核发的职称证书。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cs="仿宋_GB2312"/>
          <w:highlight w:val="none"/>
          <w:lang w:val="en-US" w:eastAsia="zh-CN"/>
        </w:rPr>
        <w:t>5</w:t>
      </w:r>
      <w:r>
        <w:rPr>
          <w:rFonts w:hint="eastAsia" w:ascii="仿宋_GB2312" w:hAnsi="仿宋_GB2312" w:eastAsia="仿宋_GB2312" w:cs="仿宋_GB2312"/>
          <w:highlight w:val="none"/>
        </w:rPr>
        <w:t>实行以聘代评的单位核发的职称证书或聘任证书，其专业技术职务层级和名称不符合国家职称规范的。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cs="仿宋_GB2312"/>
          <w:highlight w:val="none"/>
          <w:lang w:val="en-US" w:eastAsia="zh-CN"/>
        </w:rPr>
        <w:t>6</w:t>
      </w:r>
      <w:r>
        <w:rPr>
          <w:rFonts w:hint="eastAsia" w:ascii="仿宋_GB2312" w:hAnsi="仿宋_GB2312" w:eastAsia="仿宋_GB2312" w:cs="仿宋_GB2312"/>
          <w:highlight w:val="none"/>
        </w:rPr>
        <w:t>违反国家、省职称政策的其他情形。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7" w:name="_Toc30630"/>
      <w:r>
        <w:rPr>
          <w:rFonts w:hint="eastAsia" w:ascii="黑体" w:hAnsi="黑体" w:eastAsia="黑体" w:cs="黑体"/>
          <w:highlight w:val="none"/>
        </w:rPr>
        <w:t>四、破格申报</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深圳市属评委会破格申报主要有以下几种类型，严格执行文件标准要求：</w:t>
      </w:r>
    </w:p>
    <w:p>
      <w:pPr>
        <w:numPr>
          <w:ilvl w:val="0"/>
          <w:numId w:val="0"/>
        </w:numPr>
        <w:spacing w:before="0" w:beforeLines="0" w:after="0" w:afterLines="0" w:line="560" w:lineRule="exact"/>
        <w:ind w:firstLine="642" w:firstLineChars="200"/>
        <w:rPr>
          <w:rFonts w:hint="eastAsia" w:ascii="仿宋_GB2312" w:eastAsia="仿宋_GB2312"/>
          <w:b w:val="0"/>
          <w:bCs w:val="0"/>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一</w:t>
      </w:r>
      <w:r>
        <w:rPr>
          <w:rFonts w:hint="eastAsia" w:ascii="仿宋_GB2312" w:eastAsia="仿宋_GB2312"/>
          <w:b/>
          <w:bCs/>
          <w:sz w:val="32"/>
          <w:szCs w:val="32"/>
          <w:lang w:eastAsia="zh-CN"/>
        </w:rPr>
        <w:t>）</w:t>
      </w:r>
      <w:r>
        <w:rPr>
          <w:rFonts w:hint="eastAsia" w:ascii="仿宋_GB2312" w:eastAsia="仿宋_GB2312"/>
          <w:b/>
          <w:bCs/>
          <w:sz w:val="32"/>
          <w:szCs w:val="32"/>
        </w:rPr>
        <w:t>对于海外高层次引进人才</w:t>
      </w:r>
      <w:r>
        <w:rPr>
          <w:rFonts w:hint="eastAsia" w:ascii="仿宋_GB2312" w:eastAsia="仿宋_GB2312"/>
          <w:b/>
          <w:bCs/>
          <w:sz w:val="32"/>
          <w:szCs w:val="32"/>
          <w:lang w:eastAsia="zh-CN"/>
        </w:rPr>
        <w:t>：</w:t>
      </w:r>
      <w:r>
        <w:rPr>
          <w:rFonts w:hint="eastAsia" w:ascii="仿宋_GB2312" w:eastAsia="仿宋_GB2312"/>
          <w:b w:val="0"/>
          <w:bCs w:val="0"/>
          <w:sz w:val="32"/>
          <w:szCs w:val="32"/>
        </w:rPr>
        <w:t>当前仍执行《广东省高层次留学回国人员专业技术资格评定暂行办法》。</w:t>
      </w:r>
      <w:r>
        <w:rPr>
          <w:rFonts w:hint="eastAsia" w:ascii="仿宋_GB2312" w:eastAsia="仿宋_GB2312"/>
          <w:b w:val="0"/>
          <w:bCs w:val="0"/>
          <w:sz w:val="32"/>
          <w:szCs w:val="32"/>
          <w:lang w:eastAsia="zh-CN"/>
        </w:rPr>
        <w:t>要求：</w:t>
      </w:r>
      <w:r>
        <w:rPr>
          <w:rFonts w:hint="eastAsia" w:ascii="仿宋_GB2312" w:eastAsia="仿宋_GB2312"/>
          <w:b w:val="0"/>
          <w:bCs w:val="0"/>
          <w:sz w:val="32"/>
          <w:szCs w:val="32"/>
          <w:lang w:val="en-US" w:eastAsia="zh-CN"/>
        </w:rPr>
        <w:t>1.</w:t>
      </w:r>
      <w:r>
        <w:rPr>
          <w:rFonts w:hint="eastAsia" w:ascii="仿宋_GB2312" w:eastAsia="仿宋_GB2312"/>
          <w:b w:val="0"/>
          <w:bCs w:val="0"/>
          <w:sz w:val="32"/>
          <w:szCs w:val="32"/>
        </w:rPr>
        <w:t>取得首次职称前</w:t>
      </w:r>
      <w:r>
        <w:rPr>
          <w:rFonts w:hint="eastAsia" w:ascii="仿宋_GB2312" w:eastAsia="仿宋_GB2312"/>
          <w:b w:val="0"/>
          <w:bCs w:val="0"/>
          <w:sz w:val="32"/>
          <w:szCs w:val="32"/>
          <w:lang w:eastAsia="zh-CN"/>
        </w:rPr>
        <w:t>；</w:t>
      </w:r>
      <w:r>
        <w:rPr>
          <w:rFonts w:hint="eastAsia" w:ascii="仿宋_GB2312" w:eastAsia="仿宋_GB2312"/>
          <w:b w:val="0"/>
          <w:bCs w:val="0"/>
          <w:sz w:val="32"/>
          <w:szCs w:val="32"/>
          <w:lang w:val="en-US" w:eastAsia="zh-CN"/>
        </w:rPr>
        <w:t>2.</w:t>
      </w:r>
      <w:r>
        <w:rPr>
          <w:rFonts w:hint="eastAsia" w:ascii="仿宋_GB2312" w:eastAsia="仿宋_GB2312"/>
          <w:b w:val="0"/>
          <w:bCs w:val="0"/>
          <w:sz w:val="32"/>
          <w:szCs w:val="32"/>
        </w:rPr>
        <w:t>应提供境外工作期间取得的业绩成果申报评审，外语、计算机应用能力、继续教育等不作为评审必要条件。回国后在境内取得的业绩成果不纳入该“绿色通道”评审的有效材料范围，</w:t>
      </w:r>
      <w:r>
        <w:rPr>
          <w:rFonts w:hint="eastAsia" w:ascii="仿宋_GB2312" w:eastAsia="仿宋_GB2312"/>
          <w:b w:val="0"/>
          <w:bCs w:val="0"/>
          <w:sz w:val="32"/>
          <w:szCs w:val="32"/>
          <w:lang w:eastAsia="zh-CN"/>
        </w:rPr>
        <w:t>仅</w:t>
      </w:r>
      <w:r>
        <w:rPr>
          <w:rFonts w:hint="eastAsia" w:ascii="仿宋_GB2312" w:eastAsia="仿宋_GB2312"/>
          <w:b w:val="0"/>
          <w:bCs w:val="0"/>
          <w:sz w:val="32"/>
          <w:szCs w:val="32"/>
        </w:rPr>
        <w:t>可作为参考。</w:t>
      </w:r>
      <w:r>
        <w:rPr>
          <w:rFonts w:hint="eastAsia" w:ascii="仿宋_GB2312" w:eastAsia="仿宋_GB2312"/>
          <w:b w:val="0"/>
          <w:bCs w:val="0"/>
          <w:sz w:val="32"/>
          <w:szCs w:val="32"/>
          <w:lang w:val="en-US" w:eastAsia="zh-CN"/>
        </w:rPr>
        <w:t>3.</w:t>
      </w:r>
      <w:r>
        <w:rPr>
          <w:rFonts w:hint="eastAsia" w:ascii="仿宋_GB2312" w:eastAsia="仿宋_GB2312"/>
          <w:b w:val="0"/>
          <w:bCs w:val="0"/>
          <w:sz w:val="32"/>
          <w:szCs w:val="32"/>
        </w:rPr>
        <w:t>国外取得的学历（学位），须按国家有关规定，办理认证证明；</w:t>
      </w:r>
      <w:r>
        <w:rPr>
          <w:rFonts w:hint="eastAsia" w:ascii="仿宋_GB2312" w:eastAsia="仿宋_GB2312"/>
          <w:b w:val="0"/>
          <w:bCs w:val="0"/>
          <w:sz w:val="32"/>
          <w:szCs w:val="32"/>
          <w:lang w:val="en-US" w:eastAsia="zh-CN"/>
        </w:rPr>
        <w:t>4.</w:t>
      </w:r>
      <w:r>
        <w:rPr>
          <w:rFonts w:hint="eastAsia" w:ascii="仿宋_GB2312" w:eastAsia="仿宋_GB2312"/>
          <w:b w:val="0"/>
          <w:bCs w:val="0"/>
          <w:sz w:val="32"/>
          <w:szCs w:val="32"/>
        </w:rPr>
        <w:t>专业技术工作能力、学术水平的业绩成果材料的真实性由国内三位及以上同行专家进行专业鉴定</w:t>
      </w:r>
      <w:r>
        <w:rPr>
          <w:rFonts w:hint="eastAsia" w:ascii="仿宋_GB2312" w:eastAsia="仿宋_GB2312"/>
          <w:b w:val="0"/>
          <w:bCs w:val="0"/>
          <w:sz w:val="32"/>
          <w:szCs w:val="32"/>
          <w:lang w:eastAsia="zh-CN"/>
        </w:rPr>
        <w:t>。</w:t>
      </w:r>
    </w:p>
    <w:p>
      <w:pPr>
        <w:numPr>
          <w:ilvl w:val="0"/>
          <w:numId w:val="0"/>
        </w:numPr>
        <w:spacing w:before="0" w:beforeLines="0" w:after="0" w:afterLines="0" w:line="560" w:lineRule="exact"/>
        <w:ind w:firstLine="642" w:firstLineChars="200"/>
        <w:rPr>
          <w:rFonts w:hint="eastAsia" w:ascii="仿宋_GB2312" w:eastAsia="仿宋_GB2312"/>
          <w:sz w:val="32"/>
          <w:szCs w:val="32"/>
          <w:lang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二</w:t>
      </w:r>
      <w:r>
        <w:rPr>
          <w:rFonts w:hint="eastAsia" w:ascii="仿宋_GB2312" w:eastAsia="仿宋_GB2312"/>
          <w:b/>
          <w:bCs/>
          <w:sz w:val="32"/>
          <w:szCs w:val="32"/>
          <w:lang w:eastAsia="zh-CN"/>
        </w:rPr>
        <w:t>）</w:t>
      </w:r>
      <w:r>
        <w:rPr>
          <w:rFonts w:hint="eastAsia" w:ascii="仿宋_GB2312" w:eastAsia="仿宋_GB2312"/>
          <w:b/>
          <w:bCs/>
          <w:sz w:val="32"/>
          <w:szCs w:val="32"/>
        </w:rPr>
        <w:t>普通破格申报人员</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三</w:t>
      </w:r>
      <w:r>
        <w:rPr>
          <w:rFonts w:hint="eastAsia" w:ascii="仿宋_GB2312" w:eastAsia="仿宋_GB2312"/>
          <w:sz w:val="32"/>
          <w:szCs w:val="32"/>
          <w:lang w:eastAsia="zh-CN"/>
        </w:rPr>
        <w:t>）</w:t>
      </w:r>
      <w:r>
        <w:rPr>
          <w:rFonts w:hint="eastAsia" w:ascii="仿宋_GB2312" w:eastAsia="仿宋_GB2312"/>
          <w:sz w:val="32"/>
          <w:szCs w:val="32"/>
        </w:rPr>
        <w:t>普通破格申报人员：破格申报条件执行广东省最新评价标准，详见《2022年度广东省职称评审政策文件汇编》。</w:t>
      </w:r>
      <w:r>
        <w:rPr>
          <w:rFonts w:hint="eastAsia" w:ascii="仿宋_GB2312" w:eastAsia="仿宋_GB2312"/>
          <w:sz w:val="32"/>
          <w:szCs w:val="32"/>
          <w:lang w:eastAsia="zh-CN"/>
        </w:rPr>
        <w:t>（</w:t>
      </w:r>
      <w:r>
        <w:rPr>
          <w:rFonts w:hint="eastAsia" w:ascii="仿宋_GB2312" w:eastAsia="仿宋_GB2312"/>
          <w:sz w:val="32"/>
          <w:szCs w:val="32"/>
        </w:rPr>
        <w:t>需提供两份《广东省深圳市职称破格申报推荐表》，即需要2名专家推荐</w:t>
      </w:r>
      <w:r>
        <w:rPr>
          <w:rFonts w:hint="eastAsia" w:ascii="仿宋_GB2312" w:eastAsia="仿宋_GB2312"/>
          <w:sz w:val="32"/>
          <w:szCs w:val="32"/>
          <w:lang w:eastAsia="zh-CN"/>
        </w:rPr>
        <w:t>），</w:t>
      </w:r>
      <w:r>
        <w:rPr>
          <w:rFonts w:hint="eastAsia" w:ascii="仿宋_GB2312" w:eastAsia="仿宋_GB2312"/>
          <w:sz w:val="32"/>
          <w:szCs w:val="32"/>
        </w:rPr>
        <w:t>连同推荐人职称证书扫描件，一并上传到系统中提交审核。</w:t>
      </w:r>
    </w:p>
    <w:p>
      <w:pPr>
        <w:numPr>
          <w:ilvl w:val="0"/>
          <w:numId w:val="0"/>
        </w:numPr>
        <w:spacing w:before="0" w:beforeLines="0" w:after="0" w:afterLines="0" w:line="560" w:lineRule="exact"/>
        <w:ind w:firstLine="642" w:firstLineChars="200"/>
        <w:rPr>
          <w:rFonts w:hint="eastAsia" w:ascii="仿宋_GB2312" w:hAnsi="仿宋" w:eastAsia="仿宋_GB2312"/>
          <w:sz w:val="32"/>
          <w:szCs w:val="32"/>
          <w:lang w:val="en-US" w:eastAsia="zh-CN"/>
        </w:rPr>
      </w:pP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lang w:val="en-US" w:eastAsia="zh-CN"/>
        </w:rPr>
        <w:t>三</w:t>
      </w:r>
      <w:r>
        <w:rPr>
          <w:rFonts w:hint="eastAsia" w:ascii="仿宋_GB2312" w:hAnsi="Times New Roman" w:eastAsia="仿宋_GB2312" w:cs="Times New Roman"/>
          <w:b/>
          <w:bCs/>
          <w:sz w:val="32"/>
          <w:szCs w:val="32"/>
          <w:lang w:eastAsia="zh-CN"/>
        </w:rPr>
        <w:t>）疫情防控一线专业技术人员：</w:t>
      </w:r>
      <w:r>
        <w:rPr>
          <w:rFonts w:hint="eastAsia" w:ascii="仿宋_GB2312" w:hAnsi="仿宋" w:eastAsia="仿宋_GB2312"/>
          <w:sz w:val="32"/>
          <w:szCs w:val="32"/>
          <w:lang w:val="en-US" w:eastAsia="zh-CN"/>
        </w:rPr>
        <w:t>根据《转发人力资源社会保障部办公厅关于</w:t>
      </w:r>
      <w:r>
        <w:rPr>
          <w:rFonts w:hint="eastAsia" w:ascii="仿宋_GB2312" w:hAnsi="仿宋" w:eastAsia="仿宋_GB2312"/>
          <w:sz w:val="32"/>
          <w:szCs w:val="32"/>
          <w:highlight w:val="none"/>
          <w:lang w:val="en-US" w:eastAsia="zh-CN"/>
        </w:rPr>
        <w:t>做好新冠肺炎疫情防控一线专业技术人员职称工作的通知》（粤人社函</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2020</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60号</w:t>
      </w:r>
      <w:r>
        <w:rPr>
          <w:rFonts w:hint="eastAsia" w:ascii="仿宋_GB2312" w:hAnsi="仿宋" w:eastAsia="仿宋_GB2312"/>
          <w:sz w:val="32"/>
          <w:szCs w:val="32"/>
          <w:highlight w:val="none"/>
          <w:lang w:val="en-US" w:eastAsia="zh-CN"/>
        </w:rPr>
        <w:t>）、《关于做好疫情防控新阶段关心爱护医务人员工作有关问题的通知》（人社部函</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2023</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3号</w:t>
      </w:r>
      <w:r>
        <w:rPr>
          <w:rFonts w:hint="eastAsia" w:ascii="仿宋_GB2312" w:hAnsi="仿宋" w:eastAsia="仿宋_GB2312"/>
          <w:sz w:val="32"/>
          <w:szCs w:val="32"/>
          <w:highlight w:val="none"/>
          <w:lang w:val="en-US" w:eastAsia="zh-CN"/>
        </w:rPr>
        <w:t>）等文件精神，进入疫</w:t>
      </w:r>
      <w:r>
        <w:rPr>
          <w:rFonts w:hint="eastAsia" w:ascii="仿宋_GB2312" w:hAnsi="仿宋" w:eastAsia="仿宋_GB2312"/>
          <w:sz w:val="32"/>
          <w:szCs w:val="32"/>
          <w:lang w:val="en-US" w:eastAsia="zh-CN"/>
        </w:rPr>
        <w:t>情防控新阶段，不再新增开展疫情防控“一线”专业技术人才认定；符合国家文件规定的疫情防控专业技术人才，可按相应规定实行职称倾斜。对于原已认定为“一线”专业技术人才的，继续执行原有职称激励政策，不实行政策“收缩”。</w:t>
      </w:r>
    </w:p>
    <w:p>
      <w:pPr>
        <w:spacing w:before="0" w:beforeLines="0" w:after="0" w:afterLines="0" w:line="560" w:lineRule="exact"/>
        <w:ind w:firstLine="642" w:firstLineChars="200"/>
        <w:rPr>
          <w:rFonts w:hint="eastAsia" w:ascii="仿宋_GB2312" w:eastAsia="仿宋_GB2312"/>
          <w:sz w:val="32"/>
          <w:szCs w:val="32"/>
          <w:highlight w:val="none"/>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四</w:t>
      </w:r>
      <w:r>
        <w:rPr>
          <w:rFonts w:hint="eastAsia" w:ascii="仿宋_GB2312" w:eastAsia="仿宋_GB2312"/>
          <w:b/>
          <w:bCs/>
          <w:sz w:val="32"/>
          <w:szCs w:val="32"/>
          <w:lang w:eastAsia="zh-CN"/>
        </w:rPr>
        <w:t>）</w:t>
      </w:r>
      <w:r>
        <w:rPr>
          <w:rFonts w:hint="eastAsia" w:ascii="仿宋_GB2312" w:eastAsia="仿宋_GB2312"/>
          <w:b/>
          <w:bCs/>
          <w:sz w:val="32"/>
          <w:szCs w:val="32"/>
        </w:rPr>
        <w:t>在深工作的港澳台专业人才：</w:t>
      </w:r>
      <w:r>
        <w:rPr>
          <w:rFonts w:hint="eastAsia" w:ascii="仿宋_GB2312" w:eastAsia="仿宋_GB2312"/>
          <w:sz w:val="32"/>
          <w:szCs w:val="32"/>
        </w:rPr>
        <w:t>港澳台专业人才取得大学本科、硕士研究生、博士研究生学历后首次申报评审职称，从事本专业对口专业技术工作分别满10年、7年和2年的，符合职称评价标准条件的可直接申报副高级职称；从事本专业对口专业技术工作分别满15年、12年和7年的，符合职称评价标准条件的可直接申报正高级职称。已获得香港测量师（产业测量组）资格的专业人士，可按照房地产估价师相关规定申报高级经济师职称；已获香港规划师学会相应会员资格的专业人士，可按照注册城乡规划师相关规定申报</w:t>
      </w:r>
      <w:r>
        <w:rPr>
          <w:rFonts w:hint="eastAsia" w:ascii="仿宋_GB2312" w:eastAsia="仿宋_GB2312"/>
          <w:sz w:val="32"/>
          <w:szCs w:val="32"/>
          <w:highlight w:val="none"/>
        </w:rPr>
        <w:t>相应的副高级职称。</w:t>
      </w:r>
    </w:p>
    <w:p>
      <w:pPr>
        <w:adjustRightInd w:val="0"/>
        <w:snapToGrid w:val="0"/>
        <w:spacing w:before="0" w:beforeLines="0" w:after="0" w:afterLines="0" w:line="560" w:lineRule="exact"/>
        <w:ind w:firstLine="640" w:firstLineChars="200"/>
        <w:outlineLvl w:val="9"/>
        <w:rPr>
          <w:rFonts w:hint="eastAsia" w:ascii="仿宋_GB2312" w:eastAsia="仿宋_GB2312"/>
          <w:sz w:val="32"/>
          <w:szCs w:val="32"/>
          <w:highlight w:val="none"/>
        </w:rPr>
      </w:pPr>
      <w:r>
        <w:rPr>
          <w:rFonts w:hint="eastAsia" w:ascii="仿宋_GB2312" w:hAnsi="仿宋" w:eastAsia="仿宋_GB2312"/>
          <w:sz w:val="32"/>
          <w:szCs w:val="32"/>
          <w:highlight w:val="none"/>
          <w:lang w:eastAsia="zh-CN"/>
        </w:rPr>
        <w:t>根据省人力资源社会保障厅、省科学技术协会《关于开展粤港澳大湾区港澳工程专业人才职称评价试点的工作方案》（</w:t>
      </w:r>
      <w:r>
        <w:rPr>
          <w:rFonts w:hint="eastAsia" w:ascii="仿宋_GB2312" w:hAnsi="仿宋" w:eastAsia="仿宋_GB2312"/>
          <w:sz w:val="32"/>
          <w:szCs w:val="32"/>
          <w:highlight w:val="none"/>
          <w:lang w:val="en-US" w:eastAsia="zh-CN"/>
        </w:rPr>
        <w:t>粤人社发</w:t>
      </w:r>
      <w:r>
        <w:rPr>
          <w:rFonts w:hint="eastAsia" w:ascii="仿宋_GB2312" w:hAnsi="仿宋" w:eastAsia="仿宋_GB2312"/>
          <w:sz w:val="32"/>
          <w:szCs w:val="32"/>
          <w:highlight w:val="none"/>
        </w:rPr>
        <w:t>〔20</w:t>
      </w:r>
      <w:r>
        <w:rPr>
          <w:rFonts w:hint="eastAsia" w:ascii="仿宋_GB2312" w:hAnsi="仿宋" w:eastAsia="仿宋_GB2312"/>
          <w:sz w:val="32"/>
          <w:szCs w:val="32"/>
          <w:highlight w:val="none"/>
          <w:lang w:val="en-US" w:eastAsia="zh-CN"/>
        </w:rPr>
        <w:t>23</w:t>
      </w:r>
      <w:r>
        <w:rPr>
          <w:rFonts w:hint="eastAsia" w:ascii="仿宋_GB2312" w:hAnsi="仿宋" w:eastAsia="仿宋_GB2312"/>
          <w:sz w:val="32"/>
          <w:szCs w:val="32"/>
          <w:highlight w:val="none"/>
        </w:rPr>
        <w:t>〕</w:t>
      </w:r>
      <w:r>
        <w:rPr>
          <w:rFonts w:hint="eastAsia" w:ascii="仿宋_GB2312" w:hAnsi="仿宋" w:eastAsia="仿宋_GB2312"/>
          <w:sz w:val="32"/>
          <w:szCs w:val="32"/>
          <w:highlight w:val="none"/>
          <w:lang w:val="en-US" w:eastAsia="zh-CN"/>
        </w:rPr>
        <w:t>26</w:t>
      </w:r>
      <w:r>
        <w:rPr>
          <w:rFonts w:hint="eastAsia" w:ascii="仿宋_GB2312" w:hAnsi="仿宋" w:eastAsia="仿宋_GB2312"/>
          <w:sz w:val="32"/>
          <w:szCs w:val="32"/>
          <w:highlight w:val="none"/>
        </w:rPr>
        <w:t>号</w:t>
      </w:r>
      <w:r>
        <w:rPr>
          <w:rFonts w:hint="eastAsia" w:ascii="仿宋_GB2312" w:hAnsi="仿宋" w:eastAsia="仿宋_GB2312"/>
          <w:sz w:val="32"/>
          <w:szCs w:val="32"/>
          <w:highlight w:val="none"/>
          <w:lang w:eastAsia="zh-CN"/>
        </w:rPr>
        <w:t>），符合条件的港澳专业人才可通过特定办法、特定标准、特定渠道向省高评委申报评审</w:t>
      </w:r>
      <w:r>
        <w:rPr>
          <w:rFonts w:hint="eastAsia" w:ascii="仿宋_GB2312" w:hAnsi="仿宋" w:eastAsia="仿宋_GB2312"/>
          <w:sz w:val="32"/>
          <w:szCs w:val="32"/>
          <w:highlight w:val="none"/>
          <w:lang w:val="en-US" w:eastAsia="zh-CN"/>
        </w:rPr>
        <w:t>。</w:t>
      </w:r>
      <w:r>
        <w:rPr>
          <w:rFonts w:hint="eastAsia" w:ascii="仿宋_GB2312" w:eastAsia="仿宋_GB2312"/>
          <w:sz w:val="32"/>
          <w:szCs w:val="32"/>
          <w:highlight w:val="none"/>
        </w:rPr>
        <w:t>具体流程</w:t>
      </w:r>
      <w:r>
        <w:rPr>
          <w:rFonts w:hint="eastAsia" w:ascii="仿宋_GB2312" w:eastAsia="仿宋_GB2312"/>
          <w:sz w:val="32"/>
          <w:szCs w:val="32"/>
          <w:highlight w:val="none"/>
          <w:lang w:eastAsia="zh-CN"/>
        </w:rPr>
        <w:t>请关注</w:t>
      </w:r>
      <w:r>
        <w:rPr>
          <w:rFonts w:hint="eastAsia" w:ascii="仿宋_GB2312" w:eastAsia="仿宋_GB2312"/>
          <w:sz w:val="32"/>
          <w:szCs w:val="32"/>
          <w:highlight w:val="none"/>
        </w:rPr>
        <w:t>省属职称评委会</w:t>
      </w:r>
      <w:r>
        <w:rPr>
          <w:rFonts w:hint="eastAsia" w:ascii="仿宋_GB2312" w:eastAsia="仿宋_GB2312"/>
          <w:sz w:val="32"/>
          <w:szCs w:val="32"/>
          <w:highlight w:val="none"/>
          <w:lang w:eastAsia="zh-CN"/>
        </w:rPr>
        <w:t>通知。</w:t>
      </w:r>
    </w:p>
    <w:p>
      <w:pPr>
        <w:spacing w:before="0" w:beforeLines="0" w:after="0" w:afterLines="0" w:line="560" w:lineRule="exact"/>
        <w:ind w:firstLine="642" w:firstLineChars="200"/>
        <w:outlineLvl w:val="9"/>
        <w:rPr>
          <w:rFonts w:ascii="仿宋_GB2312" w:eastAsia="仿宋_GB2312"/>
          <w:b/>
          <w:bCs/>
          <w:kern w:val="2"/>
          <w:sz w:val="32"/>
          <w:szCs w:val="32"/>
        </w:rPr>
      </w:pP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lang w:val="en-US" w:eastAsia="zh-CN"/>
        </w:rPr>
        <w:t>五</w:t>
      </w: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rPr>
        <w:t>其他破格情况：</w:t>
      </w:r>
      <w:r>
        <w:rPr>
          <w:rFonts w:hint="eastAsia" w:ascii="仿宋_GB2312" w:hAnsi="Times New Roman" w:eastAsia="仿宋_GB2312" w:cs="Times New Roman"/>
          <w:b w:val="0"/>
          <w:bCs w:val="0"/>
          <w:kern w:val="2"/>
          <w:sz w:val="32"/>
          <w:szCs w:val="32"/>
        </w:rPr>
        <w:t>非上述所列的破格情况，政府部门颁发的奖项，如博士后创新创业大赛、</w:t>
      </w:r>
      <w:r>
        <w:rPr>
          <w:rFonts w:hint="eastAsia" w:ascii="仿宋_GB2312" w:eastAsia="仿宋_GB2312"/>
          <w:b w:val="0"/>
          <w:bCs w:val="0"/>
          <w:kern w:val="2"/>
          <w:sz w:val="32"/>
          <w:szCs w:val="32"/>
        </w:rPr>
        <w:t>众创杯等，提供相关获奖佐证材料。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highlight w:val="none"/>
        </w:rPr>
        <w:t>通过以上破格申报途径申报职称人员，均需将符合破格申报对应条件的证明材料上传至“破格申报材料”栏目。</w:t>
      </w:r>
      <w:r>
        <w:rPr>
          <w:rFonts w:hint="eastAsia" w:ascii="仿宋_GB2312" w:hAnsi="仿宋_GB2312" w:cs="仿宋_GB2312"/>
          <w:highlight w:val="none"/>
          <w:lang w:val="en-US" w:eastAsia="zh-CN"/>
        </w:rPr>
        <w:t>破格申报对业绩成果中省级重大项目的要求，</w:t>
      </w:r>
      <w:r>
        <w:rPr>
          <w:rFonts w:hint="eastAsia" w:ascii="仿宋_GB2312" w:hAnsi="仿宋_GB2312" w:eastAsia="仿宋_GB2312" w:cs="仿宋_GB2312"/>
          <w:highlight w:val="none"/>
        </w:rPr>
        <w:t>根据《广东省重大科技专项项目管理暂行办法》（粤科计字〔2009〕91号）和《省级科技计划项目任务书管理细则》（粤科规范字〔2021〕3号），省级重大科技项目应为广东科技厅组织实施，且广东省科技厅作为当事方（甲方）参与任务书签订或委托下放的针对全省重点领域、重点产业的重大科技需求，开展重大关键共性技术攻关、重大成果转化、重大战略产品开发、重大科技示范工程以及科技创新平台建设，对我省经济社会发展起重大支撑和引领作用的科技专项计划项目。</w:t>
      </w:r>
    </w:p>
    <w:p>
      <w:pPr>
        <w:rPr>
          <w:rFonts w:hint="eastAsia"/>
          <w:highlight w:val="none"/>
        </w:rPr>
      </w:pPr>
    </w:p>
    <w:p>
      <w:pPr>
        <w:pStyle w:val="2"/>
        <w:bidi w:val="0"/>
        <w:jc w:val="center"/>
        <w:rPr>
          <w:rFonts w:hint="eastAsia" w:ascii="黑体" w:hAnsi="黑体" w:eastAsia="黑体" w:cs="黑体"/>
          <w:highlight w:val="none"/>
        </w:rPr>
      </w:pPr>
      <w:bookmarkStart w:id="18" w:name="_Toc3509"/>
      <w:r>
        <w:rPr>
          <w:rFonts w:hint="eastAsia" w:ascii="黑体" w:hAnsi="黑体" w:eastAsia="黑体" w:cs="黑体"/>
          <w:sz w:val="32"/>
          <w:szCs w:val="32"/>
        </w:rPr>
        <w:t>第</w:t>
      </w:r>
      <w:r>
        <w:rPr>
          <w:rFonts w:hint="eastAsia" w:ascii="黑体" w:hAnsi="黑体" w:eastAsia="黑体" w:cs="黑体"/>
          <w:sz w:val="32"/>
          <w:szCs w:val="32"/>
          <w:lang w:val="en-US" w:eastAsia="zh-CN"/>
        </w:rPr>
        <w:t>三</w:t>
      </w:r>
      <w:r>
        <w:rPr>
          <w:rFonts w:hint="eastAsia" w:ascii="黑体" w:hAnsi="黑体" w:eastAsia="黑体" w:cs="黑体"/>
          <w:sz w:val="32"/>
          <w:szCs w:val="32"/>
        </w:rPr>
        <w:t>部分</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个人申报有关事项</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19" w:name="_Toc27587"/>
      <w:r>
        <w:rPr>
          <w:rFonts w:hint="eastAsia" w:ascii="黑体" w:hAnsi="黑体" w:eastAsia="黑体" w:cs="黑体"/>
          <w:highlight w:val="none"/>
        </w:rPr>
        <w:t>一、工作所在地及社保问题</w:t>
      </w:r>
      <w:bookmarkEnd w:id="19"/>
    </w:p>
    <w:p>
      <w:pPr>
        <w:spacing w:before="0" w:beforeLines="0" w:after="0" w:afterLines="0" w:line="560" w:lineRule="exact"/>
        <w:ind w:firstLine="640" w:firstLineChars="200"/>
        <w:outlineLvl w:val="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申报人员</w:t>
      </w:r>
      <w:r>
        <w:rPr>
          <w:rFonts w:hint="eastAsia" w:ascii="仿宋_GB2312" w:hAnsi="仿宋_GB2312" w:eastAsia="仿宋_GB2312" w:cs="仿宋_GB2312"/>
          <w:bCs/>
          <w:sz w:val="32"/>
          <w:szCs w:val="32"/>
          <w:highlight w:val="none"/>
        </w:rPr>
        <w:t>需在深</w:t>
      </w:r>
      <w:r>
        <w:rPr>
          <w:rFonts w:hint="eastAsia" w:ascii="仿宋_GB2312" w:hAnsi="仿宋_GB2312" w:eastAsia="仿宋_GB2312" w:cs="仿宋_GB2312"/>
          <w:bCs/>
          <w:sz w:val="32"/>
          <w:szCs w:val="32"/>
        </w:rPr>
        <w:t>缴纳社保。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1</w:t>
      </w:r>
      <w:r>
        <w:rPr>
          <w:rFonts w:hint="eastAsia"/>
          <w:highlight w:val="none"/>
          <w:lang w:eastAsia="zh-CN"/>
        </w:rPr>
        <w:t>.</w:t>
      </w:r>
      <w:r>
        <w:rPr>
          <w:rFonts w:hint="eastAsia"/>
          <w:highlight w:val="none"/>
        </w:rPr>
        <w:t>申报人社保缴交单位与申报单位一致的</w:t>
      </w:r>
      <w:r>
        <w:rPr>
          <w:rFonts w:hint="eastAsia"/>
          <w:highlight w:val="none"/>
          <w:lang w:eastAsia="zh-CN"/>
        </w:rPr>
        <w:t>（</w:t>
      </w:r>
      <w:r>
        <w:rPr>
          <w:rFonts w:hint="eastAsia"/>
          <w:highlight w:val="none"/>
        </w:rPr>
        <w:t>除劳务派遣公司或人才中介外</w:t>
      </w:r>
      <w:r>
        <w:rPr>
          <w:rFonts w:hint="eastAsia"/>
          <w:highlight w:val="none"/>
          <w:lang w:eastAsia="zh-CN"/>
        </w:rPr>
        <w:t>）</w:t>
      </w:r>
      <w:r>
        <w:rPr>
          <w:rFonts w:hint="eastAsia"/>
          <w:highlight w:val="none"/>
        </w:rPr>
        <w:t>，无需提供隶属关系证明。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lang w:val="en-US" w:eastAsia="zh-CN"/>
        </w:rPr>
        <w:t>2.</w:t>
      </w:r>
      <w:r>
        <w:rPr>
          <w:rFonts w:hint="eastAsia"/>
          <w:highlight w:val="none"/>
        </w:rPr>
        <w:t>申报人社保缴交单位与申报单位不一致，需要提供单位隶属关系证明材料。分为以下两类人员：</w:t>
      </w:r>
    </w:p>
    <w:p>
      <w:pPr>
        <w:spacing w:before="0" w:beforeLines="0" w:after="0" w:afterLines="0" w:line="560" w:lineRule="exact"/>
        <w:ind w:firstLine="640" w:firstLineChars="200"/>
        <w:outlineLvl w:val="9"/>
        <w:rPr>
          <w:rFonts w:hint="eastAsia"/>
          <w:highlight w:val="none"/>
        </w:rPr>
      </w:pPr>
      <w:r>
        <w:rPr>
          <w:rFonts w:hint="eastAsia" w:ascii="仿宋_GB2312" w:hAnsi="仿宋_GB2312" w:eastAsia="仿宋_GB2312" w:cs="仿宋_GB2312"/>
          <w:bCs/>
          <w:sz w:val="32"/>
          <w:szCs w:val="32"/>
          <w:lang w:val="en-US" w:eastAsia="zh-CN"/>
        </w:rPr>
        <w:t>①第一类</w:t>
      </w:r>
      <w:r>
        <w:rPr>
          <w:rFonts w:hint="eastAsia" w:ascii="仿宋_GB2312" w:hAnsi="仿宋_GB2312" w:eastAsia="仿宋_GB2312" w:cs="仿宋_GB2312"/>
          <w:bCs/>
          <w:sz w:val="32"/>
          <w:szCs w:val="32"/>
        </w:rPr>
        <w:t>是</w:t>
      </w:r>
      <w:r>
        <w:rPr>
          <w:rFonts w:hint="eastAsia" w:ascii="仿宋_GB2312" w:hAnsi="仿宋_GB2312" w:eastAsia="仿宋_GB2312" w:cs="仿宋_GB2312"/>
          <w:bCs/>
          <w:sz w:val="32"/>
          <w:szCs w:val="32"/>
          <w:lang w:val="en-US" w:eastAsia="zh-CN"/>
        </w:rPr>
        <w:t>申报人社保缴交单位为</w:t>
      </w:r>
      <w:r>
        <w:rPr>
          <w:rFonts w:hint="eastAsia" w:ascii="仿宋_GB2312" w:hAnsi="仿宋_GB2312" w:eastAsia="仿宋_GB2312" w:cs="仿宋_GB2312"/>
          <w:bCs/>
          <w:sz w:val="32"/>
          <w:szCs w:val="32"/>
        </w:rPr>
        <w:t>劳务派遣公司（人才中介）的，须提供</w:t>
      </w:r>
      <w:r>
        <w:rPr>
          <w:rFonts w:hint="eastAsia" w:ascii="仿宋_GB2312" w:eastAsia="仿宋_GB2312"/>
          <w:b w:val="0"/>
          <w:bCs w:val="0"/>
          <w:sz w:val="32"/>
          <w:szCs w:val="32"/>
          <w:lang w:eastAsia="zh-CN"/>
        </w:rPr>
        <w:t>劳务派遣单位的派遣资质证明及与现工作单位的派遣协议</w:t>
      </w:r>
      <w:r>
        <w:rPr>
          <w:rFonts w:hint="eastAsia" w:ascii="仿宋_GB2312" w:hAnsi="仿宋_GB2312" w:eastAsia="仿宋_GB2312" w:cs="仿宋_GB2312"/>
          <w:bCs/>
          <w:sz w:val="32"/>
          <w:szCs w:val="32"/>
        </w:rPr>
        <w:t>。</w:t>
      </w:r>
    </w:p>
    <w:p>
      <w:pPr>
        <w:spacing w:before="0" w:beforeLines="0" w:after="0" w:afterLines="0" w:line="560" w:lineRule="exact"/>
        <w:ind w:firstLine="640" w:firstLineChars="200"/>
        <w:outlineLvl w:val="9"/>
        <w:rPr>
          <w:rFonts w:hint="eastAsia"/>
          <w:highlight w:val="none"/>
        </w:rPr>
      </w:pPr>
      <w:r>
        <w:rPr>
          <w:rFonts w:hint="eastAsia" w:ascii="仿宋_GB2312" w:hAnsi="仿宋_GB2312" w:eastAsia="仿宋_GB2312" w:cs="仿宋_GB2312"/>
          <w:bCs/>
          <w:sz w:val="32"/>
          <w:szCs w:val="32"/>
          <w:lang w:val="en-US" w:eastAsia="zh-CN"/>
        </w:rPr>
        <w:t>②第二类是</w:t>
      </w:r>
      <w:r>
        <w:rPr>
          <w:rFonts w:hint="eastAsia" w:ascii="仿宋_GB2312" w:hAnsi="仿宋_GB2312" w:eastAsia="仿宋_GB2312" w:cs="仿宋_GB2312"/>
          <w:bCs/>
          <w:sz w:val="32"/>
          <w:szCs w:val="32"/>
        </w:rPr>
        <w:t>申报人</w:t>
      </w:r>
      <w:r>
        <w:rPr>
          <w:rFonts w:hint="eastAsia" w:ascii="仿宋_GB2312" w:hAnsi="仿宋_GB2312" w:eastAsia="仿宋_GB2312" w:cs="仿宋_GB2312"/>
          <w:bCs/>
          <w:sz w:val="32"/>
          <w:szCs w:val="32"/>
          <w:lang w:val="en-US" w:eastAsia="zh-CN"/>
        </w:rPr>
        <w:t>社保缴交单位在</w:t>
      </w:r>
      <w:r>
        <w:rPr>
          <w:rFonts w:hint="eastAsia" w:ascii="仿宋_GB2312" w:hAnsi="仿宋_GB2312" w:eastAsia="仿宋_GB2312" w:cs="仿宋_GB2312"/>
          <w:bCs/>
          <w:sz w:val="32"/>
          <w:szCs w:val="32"/>
        </w:rPr>
        <w:t>外</w:t>
      </w:r>
      <w:r>
        <w:rPr>
          <w:rFonts w:hint="eastAsia" w:ascii="仿宋_GB2312" w:hAnsi="仿宋_GB2312" w:eastAsia="仿宋_GB2312" w:cs="仿宋_GB2312"/>
          <w:bCs/>
          <w:sz w:val="32"/>
          <w:szCs w:val="32"/>
          <w:lang w:val="en-US" w:eastAsia="zh-CN"/>
        </w:rPr>
        <w:t>地</w:t>
      </w:r>
      <w:r>
        <w:rPr>
          <w:rFonts w:hint="eastAsia" w:ascii="仿宋_GB2312" w:hAnsi="仿宋_GB2312" w:eastAsia="仿宋_GB2312" w:cs="仿宋_GB2312"/>
          <w:bCs/>
          <w:sz w:val="32"/>
          <w:szCs w:val="32"/>
        </w:rPr>
        <w:t>，社保缴交也在外地，但</w:t>
      </w:r>
      <w:r>
        <w:rPr>
          <w:rFonts w:hint="eastAsia" w:ascii="仿宋_GB2312" w:hAnsi="仿宋_GB2312" w:eastAsia="仿宋_GB2312" w:cs="仿宋_GB2312"/>
          <w:bCs/>
          <w:sz w:val="32"/>
          <w:szCs w:val="32"/>
          <w:lang w:eastAsia="zh-CN"/>
        </w:rPr>
        <w:t>单位</w:t>
      </w:r>
      <w:r>
        <w:rPr>
          <w:rFonts w:hint="eastAsia" w:ascii="仿宋_GB2312" w:hAnsi="仿宋_GB2312" w:eastAsia="仿宋_GB2312" w:cs="仿宋_GB2312"/>
          <w:bCs/>
          <w:sz w:val="32"/>
          <w:szCs w:val="32"/>
        </w:rPr>
        <w:t>总部在深圳的，可通过总部单位申报，但须提交单位隶属关系的相关证明材料（证明可以是单位开具的，或是工商部门网站企业信息截屏）。</w:t>
      </w:r>
      <w:r>
        <w:rPr>
          <w:rFonts w:hint="eastAsia" w:ascii="仿宋_GB2312" w:hAnsi="仿宋_GB2312" w:eastAsia="仿宋_GB2312" w:cs="仿宋_GB2312"/>
          <w:bCs/>
          <w:sz w:val="32"/>
          <w:szCs w:val="32"/>
          <w:lang w:eastAsia="zh-CN"/>
        </w:rPr>
        <w:t>该情况仅适用分公司在外地，总公司在深圳的情形。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20" w:name="_Toc19417"/>
      <w:r>
        <w:rPr>
          <w:rFonts w:hint="eastAsia" w:ascii="黑体" w:hAnsi="黑体" w:eastAsia="黑体" w:cs="黑体"/>
          <w:highlight w:val="none"/>
        </w:rPr>
        <w:t>二、学历资历条件</w:t>
      </w:r>
      <w:bookmarkEnd w:id="20"/>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（一）条件说明</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学习资历条件按照我省出台的各系列职称改革实施方案和评价标准条件执行。</w:t>
      </w:r>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（二）学历说明</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hAnsi="仿宋_GB2312" w:eastAsia="仿宋_GB2312" w:cs="仿宋_GB2312"/>
          <w:b w:val="0"/>
          <w:bCs/>
          <w:sz w:val="32"/>
          <w:szCs w:val="32"/>
          <w:lang w:val="en-US" w:eastAsia="zh-CN"/>
        </w:rPr>
        <w:t>1.</w:t>
      </w:r>
      <w:r>
        <w:rPr>
          <w:rFonts w:hint="eastAsia" w:ascii="仿宋_GB2312" w:eastAsia="仿宋_GB2312"/>
          <w:b w:val="0"/>
          <w:bCs/>
          <w:sz w:val="32"/>
          <w:szCs w:val="32"/>
        </w:rPr>
        <w:t>对学历的认定应严格按国家教育部门或总政、总参、总后有关文件以及《中国共产党党校工作暂行条例》中的有关规定执行。就</w:t>
      </w:r>
      <w:r>
        <w:rPr>
          <w:rFonts w:hint="eastAsia" w:ascii="仿宋_GB2312" w:eastAsia="仿宋_GB2312"/>
          <w:sz w:val="32"/>
          <w:szCs w:val="32"/>
        </w:rPr>
        <w:t>是说，经国家教育部门批准认可的院校和经总政、总参、总后批准认可的部队院校所发的毕业证书以及中央党校和省、自治区、直辖市委党校对学制两年以上的长期班次学员所授予的党校学历可予认定。对不属于上述部门发给的学历证书和各种培训班颁发的修业、结业证书或专业证书，不能作为学历的依据，只能作为评审其专业基础知识时参考。</w:t>
      </w:r>
    </w:p>
    <w:p>
      <w:pPr>
        <w:spacing w:before="0" w:beforeLines="0" w:after="0" w:afterLines="0" w:line="560" w:lineRule="exact"/>
        <w:ind w:firstLine="640" w:firstLineChars="200"/>
        <w:rPr>
          <w:rFonts w:hint="default" w:ascii="仿宋_GB2312" w:hAnsi="仿宋_GB2312" w:eastAsia="仿宋_GB2312" w:cs="仿宋_GB2312"/>
          <w:bCs/>
          <w:sz w:val="32"/>
          <w:szCs w:val="32"/>
        </w:rPr>
      </w:pPr>
      <w:r>
        <w:rPr>
          <w:rFonts w:hint="eastAsia" w:ascii="仿宋_GB2312" w:hAnsi="仿宋_GB2312" w:eastAsia="仿宋_GB2312" w:cs="仿宋_GB2312"/>
          <w:b w:val="0"/>
          <w:bCs/>
          <w:sz w:val="32"/>
          <w:szCs w:val="32"/>
          <w:lang w:val="en-US" w:eastAsia="zh-CN"/>
        </w:rPr>
        <w:t>2.</w:t>
      </w:r>
      <w:r>
        <w:rPr>
          <w:rFonts w:hint="default" w:ascii="仿宋_GB2312" w:hAnsi="仿宋_GB2312" w:eastAsia="仿宋_GB2312" w:cs="仿宋_GB2312"/>
          <w:b w:val="0"/>
          <w:bCs/>
          <w:sz w:val="32"/>
          <w:szCs w:val="32"/>
        </w:rPr>
        <w:t>关于普通高校结业生申报职称学历问题。</w:t>
      </w:r>
      <w:r>
        <w:rPr>
          <w:rFonts w:hint="default" w:ascii="仿宋_GB2312" w:hAnsi="仿宋_GB2312" w:eastAsia="仿宋_GB2312" w:cs="仿宋_GB2312"/>
          <w:bCs/>
          <w:sz w:val="32"/>
          <w:szCs w:val="32"/>
        </w:rPr>
        <w:t>全日制普通高等学校的本科、专科教育结业生在申报评审职称时，其学历可比照降低一个国民教育序列等级的毕业生对待，即本科教育结业生比照大专学历对待，大专教育结业生比照中专学历对待。接受研究生教育但未取得学历及硕士、博士学位的结业生，按此前取得的最高国民教育序列学历对待。</w:t>
      </w:r>
    </w:p>
    <w:p>
      <w:pPr>
        <w:spacing w:before="0" w:beforeLines="0" w:after="0" w:afterLines="0" w:line="560" w:lineRule="exact"/>
        <w:ind w:firstLine="640" w:firstLineChars="200"/>
        <w:rPr>
          <w:rFonts w:hint="default" w:ascii="仿宋_GB2312" w:hAnsi="仿宋_GB2312" w:eastAsia="仿宋_GB2312" w:cs="仿宋_GB2312"/>
          <w:bCs/>
          <w:sz w:val="32"/>
          <w:szCs w:val="32"/>
        </w:rPr>
      </w:pPr>
      <w:r>
        <w:rPr>
          <w:rFonts w:hint="default" w:ascii="仿宋_GB2312" w:hAnsi="仿宋_GB2312" w:eastAsia="仿宋_GB2312" w:cs="仿宋_GB2312"/>
          <w:b w:val="0"/>
          <w:bCs/>
          <w:sz w:val="32"/>
          <w:szCs w:val="32"/>
          <w:lang w:val="en-US" w:eastAsia="zh-CN"/>
        </w:rPr>
        <w:t>3.</w:t>
      </w:r>
      <w:r>
        <w:rPr>
          <w:rFonts w:hint="default" w:ascii="仿宋_GB2312" w:hAnsi="仿宋_GB2312" w:eastAsia="仿宋_GB2312" w:cs="仿宋_GB2312"/>
          <w:b w:val="0"/>
          <w:bCs/>
          <w:sz w:val="32"/>
          <w:szCs w:val="32"/>
        </w:rPr>
        <w:t>关于中外合作办学所获文凭申报职称时效力问题。</w:t>
      </w:r>
      <w:r>
        <w:rPr>
          <w:rFonts w:hint="default" w:ascii="仿宋_GB2312" w:hAnsi="仿宋_GB2312" w:eastAsia="仿宋_GB2312" w:cs="仿宋_GB2312"/>
          <w:bCs/>
          <w:sz w:val="32"/>
          <w:szCs w:val="32"/>
        </w:rPr>
        <w:t>提供省级以上教育部门的学历认证机构出具的相关认证证明。若其提供的证明未能认定文凭的合法性和办学层次、类别等要点，仅能代表该学员接受过相关课程教学的，不能视为该专业有效学历。</w:t>
      </w:r>
    </w:p>
    <w:p>
      <w:pPr>
        <w:spacing w:before="0" w:beforeLines="0" w:after="0" w:afterLines="0" w:line="560" w:lineRule="exact"/>
        <w:ind w:firstLine="640" w:firstLineChars="200"/>
        <w:rPr>
          <w:rFonts w:hint="eastAsia" w:ascii="Calibri" w:hAnsi="Calibri" w:eastAsia="仿宋_GB2312" w:cs="Calibri"/>
          <w:b/>
          <w:bCs/>
          <w:color w:val="000000"/>
          <w:sz w:val="32"/>
          <w:szCs w:val="32"/>
          <w:lang w:eastAsia="zh-CN"/>
        </w:rPr>
      </w:pPr>
      <w:r>
        <w:rPr>
          <w:rFonts w:hint="eastAsia" w:ascii="仿宋_GB2312" w:hAnsi="Times New Roman" w:eastAsia="仿宋_GB2312" w:cs="Times New Roman"/>
          <w:b w:val="0"/>
          <w:bCs w:val="0"/>
          <w:sz w:val="32"/>
          <w:szCs w:val="32"/>
          <w:lang w:val="en-US" w:eastAsia="zh-CN"/>
        </w:rPr>
        <w:t>4.</w:t>
      </w:r>
      <w:r>
        <w:rPr>
          <w:rFonts w:hint="eastAsia" w:ascii="仿宋_GB2312" w:eastAsia="仿宋_GB2312"/>
          <w:b w:val="0"/>
          <w:bCs w:val="0"/>
          <w:sz w:val="32"/>
          <w:szCs w:val="32"/>
        </w:rPr>
        <w:t>除职称改革实施方案和评价标准条件中有明确规定外，高中及以下学历不可以申报职称评审。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b w:val="0"/>
          <w:bCs w:val="0"/>
          <w:highlight w:val="none"/>
        </w:rPr>
      </w:pPr>
      <w:r>
        <w:rPr>
          <w:rFonts w:hint="eastAsia" w:ascii="仿宋_GB2312" w:hAnsi="仿宋" w:eastAsia="仿宋_GB2312"/>
          <w:b w:val="0"/>
          <w:bCs w:val="0"/>
          <w:sz w:val="32"/>
          <w:szCs w:val="32"/>
          <w:lang w:val="en-US" w:eastAsia="zh-CN"/>
        </w:rPr>
        <w:t>5.</w:t>
      </w:r>
      <w:r>
        <w:rPr>
          <w:rFonts w:hint="eastAsia" w:ascii="仿宋_GB2312" w:hAnsi="Times New Roman" w:eastAsia="仿宋_GB2312"/>
          <w:b w:val="0"/>
          <w:bCs w:val="0"/>
          <w:color w:val="000000"/>
          <w:sz w:val="32"/>
          <w:szCs w:val="32"/>
        </w:rPr>
        <w:t>除法律法规对学历要求有规定的系列（专业）外，在我省职称评审工作中，技工院校中级技工班毕业生与中专学历人员同等对待，高级技工班毕业生与大专学历人员同等对待，预备技师（技师）班毕业生与本科学历人员同等对待。</w:t>
      </w:r>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（三）资历说明</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hAnsi="Times New Roman" w:eastAsia="仿宋_GB2312" w:cs="Times New Roman"/>
          <w:sz w:val="32"/>
          <w:szCs w:val="32"/>
          <w:lang w:val="en-US" w:eastAsia="zh-CN"/>
        </w:rPr>
        <w:t>1.</w:t>
      </w:r>
      <w:r>
        <w:rPr>
          <w:rFonts w:hint="eastAsia" w:ascii="仿宋_GB2312" w:eastAsia="仿宋_GB2312"/>
          <w:sz w:val="32"/>
          <w:szCs w:val="32"/>
        </w:rPr>
        <w:t>除职称改革实施方案和评价标准条件中有明确规定外，申报评审职称须具有中专以上规定学历和专业技术工作经历，即资历。资历要求是与学历要求相连的，有效资历指取得中专以上学历后，从事本专业或相近专业技术工作的时间累计。</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hAnsi="Times New Roman" w:eastAsia="仿宋_GB2312" w:cs="Times New Roman"/>
          <w:sz w:val="32"/>
          <w:szCs w:val="32"/>
          <w:lang w:val="en-US" w:eastAsia="zh-CN"/>
        </w:rPr>
        <w:t>2.</w:t>
      </w:r>
      <w:r>
        <w:rPr>
          <w:rFonts w:hint="eastAsia" w:ascii="仿宋_GB2312" w:eastAsia="仿宋_GB2312"/>
          <w:sz w:val="32"/>
          <w:szCs w:val="32"/>
        </w:rPr>
        <w:t>专业技术人</w:t>
      </w:r>
      <w:r>
        <w:rPr>
          <w:rFonts w:hint="eastAsia" w:ascii="仿宋_GB2312" w:eastAsia="仿宋_GB2312"/>
          <w:sz w:val="32"/>
          <w:szCs w:val="32"/>
          <w:lang w:val="en-US" w:eastAsia="zh-CN"/>
        </w:rPr>
        <w:t>才</w:t>
      </w:r>
      <w:r>
        <w:rPr>
          <w:rFonts w:hint="eastAsia" w:ascii="仿宋_GB2312" w:eastAsia="仿宋_GB2312"/>
          <w:sz w:val="32"/>
          <w:szCs w:val="32"/>
        </w:rPr>
        <w:t>在取得本专业或相近专业中专以上学历后，通过后续学历教育获得本专业或相近专业高一档次学历的，其专业技术工作时间可从取得中专以上学历后累加计算。高中学历以后的工作经历不可计算在内，但相应职称改革实施方案和评价标准条件中有明确规定的除外。</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hAnsi="Times New Roman" w:eastAsia="仿宋_GB2312" w:cs="Times New Roman"/>
          <w:sz w:val="32"/>
          <w:szCs w:val="32"/>
          <w:lang w:val="en-US" w:eastAsia="zh-CN"/>
        </w:rPr>
        <w:t>3.</w:t>
      </w:r>
      <w:r>
        <w:rPr>
          <w:rFonts w:hint="eastAsia" w:ascii="仿宋_GB2312" w:eastAsia="仿宋_GB2312"/>
          <w:sz w:val="32"/>
          <w:szCs w:val="32"/>
        </w:rPr>
        <w:t>学历学位教育是全日制的，在校学习时间不可以计算为专业技术任职资历，所取得的学术成果、业绩成果等材料也不作为有效材料。</w:t>
      </w:r>
    </w:p>
    <w:p>
      <w:pPr>
        <w:spacing w:before="0" w:beforeLines="0" w:after="0" w:afterLines="0" w:line="560" w:lineRule="exact"/>
        <w:ind w:firstLine="640" w:firstLineChars="200"/>
        <w:rPr>
          <w:rFonts w:hint="eastAsia" w:ascii="仿宋_GB2312" w:eastAsia="仿宋_GB2312"/>
          <w:b w:val="0"/>
          <w:bCs w:val="0"/>
          <w:sz w:val="32"/>
          <w:szCs w:val="32"/>
        </w:rPr>
      </w:pPr>
      <w:r>
        <w:rPr>
          <w:rFonts w:hint="eastAsia" w:ascii="Calibri" w:hAnsi="Calibri" w:eastAsia="仿宋_GB2312" w:cs="Calibri"/>
          <w:b w:val="0"/>
          <w:bCs w:val="0"/>
          <w:sz w:val="32"/>
          <w:szCs w:val="32"/>
          <w:lang w:val="en-US" w:eastAsia="zh-CN"/>
        </w:rPr>
        <w:t>4.</w:t>
      </w:r>
      <w:r>
        <w:rPr>
          <w:rFonts w:hint="eastAsia" w:ascii="仿宋_GB2312" w:eastAsia="仿宋_GB2312"/>
          <w:b w:val="0"/>
          <w:bCs w:val="0"/>
          <w:sz w:val="32"/>
          <w:szCs w:val="32"/>
        </w:rPr>
        <w:t>取得职称的时间计算办法：</w:t>
      </w:r>
    </w:p>
    <w:p>
      <w:pPr>
        <w:spacing w:before="0" w:beforeLines="0" w:after="0" w:afterLines="0" w:line="560" w:lineRule="exact"/>
        <w:ind w:firstLine="640" w:firstLineChars="200"/>
        <w:rPr>
          <w:rFonts w:hint="eastAsia" w:ascii="仿宋_GB2312" w:eastAsia="仿宋_GB2312"/>
          <w:b w:val="0"/>
          <w:bCs w:val="0"/>
          <w:sz w:val="32"/>
          <w:szCs w:val="32"/>
        </w:rPr>
      </w:pPr>
      <w:r>
        <w:rPr>
          <w:rFonts w:hint="eastAsia" w:ascii="仿宋_GB2312" w:eastAsia="仿宋_GB2312"/>
          <w:b w:val="0"/>
          <w:bCs w:val="0"/>
          <w:sz w:val="32"/>
          <w:szCs w:val="32"/>
        </w:rPr>
        <w:t>自2021年度起，对评审取得的职称，对于2021年度及以后年度</w:t>
      </w:r>
      <w:r>
        <w:rPr>
          <w:rFonts w:hint="eastAsia" w:ascii="仿宋_GB2312" w:eastAsia="仿宋_GB2312"/>
          <w:b w:val="0"/>
          <w:bCs w:val="0"/>
          <w:sz w:val="32"/>
          <w:szCs w:val="32"/>
          <w:lang w:val="en-US" w:eastAsia="zh-CN"/>
        </w:rPr>
        <w:t>评审和认定</w:t>
      </w:r>
      <w:r>
        <w:rPr>
          <w:rFonts w:hint="eastAsia" w:ascii="仿宋_GB2312" w:eastAsia="仿宋_GB2312"/>
          <w:b w:val="0"/>
          <w:bCs w:val="0"/>
          <w:sz w:val="32"/>
          <w:szCs w:val="32"/>
        </w:rPr>
        <w:t>取得职称的专业技术人才，申报评审高一级职称时，职称资历年限和申报材料时段的起算时间为本级职称评审年度的下一自然年1月1日，截止时间为申报高一级职称评审年度的12月31日（例如，申报人在2022年4月取得2021年度中级职称，申报高级职称评审，其职称资历年限从2022年1月1日起算，到2026年12月31日满5年)。对于2020年度及以前年度</w:t>
      </w:r>
      <w:r>
        <w:rPr>
          <w:rFonts w:hint="eastAsia" w:ascii="仿宋_GB2312" w:eastAsia="仿宋_GB2312"/>
          <w:b w:val="0"/>
          <w:bCs w:val="0"/>
          <w:sz w:val="32"/>
          <w:szCs w:val="32"/>
          <w:lang w:eastAsia="zh-CN"/>
        </w:rPr>
        <w:t>评审</w:t>
      </w:r>
      <w:r>
        <w:rPr>
          <w:rFonts w:hint="eastAsia" w:ascii="仿宋_GB2312" w:eastAsia="仿宋_GB2312"/>
          <w:b w:val="0"/>
          <w:bCs w:val="0"/>
          <w:sz w:val="32"/>
          <w:szCs w:val="32"/>
        </w:rPr>
        <w:t>取得职称的专业技术人才，申报评审高一级职称时，职称</w:t>
      </w:r>
      <w:r>
        <w:rPr>
          <w:rFonts w:hint="eastAsia" w:ascii="仿宋_GB2312" w:eastAsia="仿宋_GB2312"/>
          <w:b/>
          <w:bCs/>
          <w:sz w:val="32"/>
          <w:szCs w:val="32"/>
        </w:rPr>
        <w:t>资</w:t>
      </w:r>
      <w:r>
        <w:rPr>
          <w:rFonts w:hint="eastAsia" w:ascii="仿宋_GB2312" w:eastAsia="仿宋_GB2312"/>
          <w:b w:val="0"/>
          <w:bCs w:val="0"/>
          <w:sz w:val="32"/>
          <w:szCs w:val="32"/>
        </w:rPr>
        <w:t>历年限的起算时间为本级职称评审年度的1月1日，截止时间为申报高一级职称评审年度的12月31日（例如，申报人在2017年11月取得2017年度中级职称，申报2021年度高级职称评审，其职称资历年限从2017年1月1日起算，到2021年12月31日满5年。又如申报人2018年3月取得2017年度职称，申报2021年度高级职称评审，其职称资历年限仍可从2017年1月1日起算，到2021年12月31日满5年）。</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hAnsi="Times New Roman" w:eastAsia="仿宋_GB2312" w:cs="Times New Roman"/>
          <w:b w:val="0"/>
          <w:bCs w:val="0"/>
          <w:color w:val="000000"/>
          <w:sz w:val="32"/>
          <w:szCs w:val="32"/>
        </w:rPr>
        <w:t>对于通过考试取得相应资格的</w:t>
      </w:r>
      <w:r>
        <w:rPr>
          <w:rFonts w:hint="eastAsia" w:ascii="仿宋_GB2312" w:hAnsi="Times New Roman" w:eastAsia="仿宋_GB2312" w:cs="Times New Roman"/>
          <w:b w:val="0"/>
          <w:bCs w:val="0"/>
          <w:color w:val="000000"/>
          <w:sz w:val="32"/>
          <w:szCs w:val="32"/>
          <w:lang w:val="en-US" w:eastAsia="zh-CN"/>
        </w:rPr>
        <w:t>专业技术人才</w:t>
      </w:r>
      <w:r>
        <w:rPr>
          <w:rFonts w:hint="eastAsia" w:ascii="仿宋_GB2312" w:hAnsi="Times New Roman" w:eastAsia="仿宋_GB2312" w:cs="Times New Roman"/>
          <w:b w:val="0"/>
          <w:bCs w:val="0"/>
          <w:color w:val="000000"/>
          <w:sz w:val="32"/>
          <w:szCs w:val="32"/>
        </w:rPr>
        <w:t>，</w:t>
      </w:r>
      <w:r>
        <w:rPr>
          <w:rFonts w:hint="eastAsia" w:ascii="仿宋_GB2312" w:hAnsi="Times New Roman" w:eastAsia="仿宋_GB2312" w:cs="Times New Roman"/>
          <w:b w:val="0"/>
          <w:bCs w:val="0"/>
          <w:color w:val="000000"/>
          <w:sz w:val="32"/>
          <w:szCs w:val="32"/>
          <w:lang w:eastAsia="zh-CN"/>
        </w:rPr>
        <w:t>按</w:t>
      </w:r>
      <w:r>
        <w:rPr>
          <w:rFonts w:hint="eastAsia" w:ascii="仿宋_GB2312" w:eastAsia="仿宋_GB2312"/>
          <w:b w:val="0"/>
          <w:bCs w:val="0"/>
          <w:color w:val="000000"/>
          <w:sz w:val="32"/>
          <w:szCs w:val="32"/>
          <w:lang w:eastAsia="zh-CN"/>
        </w:rPr>
        <w:t>照</w:t>
      </w:r>
      <w:r>
        <w:rPr>
          <w:rFonts w:hint="eastAsia" w:ascii="仿宋_GB2312" w:eastAsia="仿宋_GB2312"/>
          <w:color w:val="000000"/>
          <w:sz w:val="32"/>
          <w:szCs w:val="32"/>
          <w:lang w:eastAsia="zh-CN"/>
        </w:rPr>
        <w:t>国家统一规定的报考条件执行。</w:t>
      </w:r>
      <w:r>
        <w:rPr>
          <w:rFonts w:hint="eastAsia" w:ascii="仿宋_GB2312" w:eastAsia="仿宋_GB2312"/>
          <w:color w:val="000000"/>
          <w:sz w:val="32"/>
          <w:szCs w:val="32"/>
        </w:rPr>
        <w:t>申报高一级职称时，其职称</w:t>
      </w:r>
      <w:r>
        <w:rPr>
          <w:rFonts w:hint="eastAsia" w:ascii="仿宋_GB2312" w:eastAsia="仿宋_GB2312"/>
          <w:sz w:val="32"/>
          <w:szCs w:val="32"/>
        </w:rPr>
        <w:t>资历年限</w:t>
      </w:r>
      <w:r>
        <w:rPr>
          <w:rFonts w:hint="eastAsia" w:ascii="仿宋_GB2312" w:eastAsia="仿宋_GB2312"/>
          <w:color w:val="000000"/>
          <w:sz w:val="32"/>
          <w:szCs w:val="32"/>
        </w:rPr>
        <w:t>和有效材料时段的起算时间为考试通过之日，截止时间为高一级职称评审年度的</w:t>
      </w:r>
      <w:r>
        <w:rPr>
          <w:rFonts w:hint="eastAsia" w:ascii="仿宋_GB2312" w:eastAsia="仿宋_GB2312"/>
          <w:sz w:val="32"/>
          <w:szCs w:val="32"/>
        </w:rPr>
        <w:t>12月31日。</w:t>
      </w:r>
    </w:p>
    <w:p>
      <w:pPr>
        <w:spacing w:before="0" w:beforeLines="0" w:after="0" w:afterLines="0" w:line="560" w:lineRule="exact"/>
        <w:ind w:firstLine="640" w:firstLineChars="200"/>
        <w:outlineLvl w:val="9"/>
        <w:rPr>
          <w:rFonts w:hint="eastAsia" w:ascii="仿宋_GB2312" w:eastAsia="仿宋_GB2312"/>
          <w:b w:val="0"/>
          <w:bCs w:val="0"/>
          <w:kern w:val="2"/>
          <w:sz w:val="32"/>
          <w:szCs w:val="32"/>
        </w:rPr>
      </w:pPr>
      <w:r>
        <w:rPr>
          <w:rFonts w:hint="eastAsia" w:ascii="仿宋_GB2312" w:hAnsi="Times New Roman" w:eastAsia="仿宋_GB2312" w:cs="Times New Roman"/>
          <w:b w:val="0"/>
          <w:bCs w:val="0"/>
          <w:color w:val="000000"/>
          <w:kern w:val="2"/>
          <w:sz w:val="32"/>
          <w:szCs w:val="32"/>
        </w:rPr>
        <w:t>初次职称考核认定取得的职称，</w:t>
      </w:r>
      <w:r>
        <w:rPr>
          <w:rFonts w:hint="eastAsia" w:ascii="仿宋_GB2312" w:hAnsi="Times New Roman" w:eastAsia="仿宋_GB2312" w:cs="Times New Roman"/>
          <w:b w:val="0"/>
          <w:bCs w:val="0"/>
          <w:color w:val="000000"/>
          <w:sz w:val="32"/>
          <w:szCs w:val="32"/>
        </w:rPr>
        <w:t>对</w:t>
      </w:r>
      <w:r>
        <w:rPr>
          <w:rFonts w:hint="eastAsia" w:ascii="仿宋_GB2312" w:eastAsia="仿宋_GB2312"/>
          <w:b w:val="0"/>
          <w:bCs w:val="0"/>
          <w:color w:val="000000"/>
          <w:sz w:val="32"/>
          <w:szCs w:val="32"/>
        </w:rPr>
        <w:t>于2020年度及以前年度通过考核认定取得职称的专业技术人才，申报高一级职称时，其职称</w:t>
      </w:r>
      <w:r>
        <w:rPr>
          <w:rFonts w:hint="eastAsia" w:ascii="仿宋_GB2312" w:eastAsia="仿宋_GB2312"/>
          <w:b w:val="0"/>
          <w:bCs w:val="0"/>
          <w:kern w:val="2"/>
          <w:sz w:val="32"/>
          <w:szCs w:val="32"/>
        </w:rPr>
        <w:t>资历年限</w:t>
      </w:r>
      <w:r>
        <w:rPr>
          <w:rFonts w:hint="eastAsia" w:ascii="仿宋_GB2312" w:eastAsia="仿宋_GB2312"/>
          <w:b w:val="0"/>
          <w:bCs w:val="0"/>
          <w:color w:val="000000"/>
          <w:sz w:val="32"/>
          <w:szCs w:val="32"/>
        </w:rPr>
        <w:t>和有效材料时段的起算时间为认定通</w:t>
      </w:r>
      <w:r>
        <w:rPr>
          <w:rFonts w:hint="eastAsia" w:ascii="仿宋_GB2312" w:eastAsia="仿宋_GB2312"/>
          <w:b w:val="0"/>
          <w:bCs w:val="0"/>
          <w:color w:val="000000"/>
          <w:sz w:val="32"/>
          <w:szCs w:val="32"/>
          <w:highlight w:val="none"/>
        </w:rPr>
        <w:t>过之日，截止时间为高一级职称评审年度的</w:t>
      </w:r>
      <w:r>
        <w:rPr>
          <w:rFonts w:hint="eastAsia" w:ascii="仿宋_GB2312" w:eastAsia="仿宋_GB2312"/>
          <w:b w:val="0"/>
          <w:bCs w:val="0"/>
          <w:kern w:val="2"/>
          <w:sz w:val="32"/>
          <w:szCs w:val="32"/>
          <w:highlight w:val="none"/>
        </w:rPr>
        <w:t>12月31日</w:t>
      </w:r>
      <w:r>
        <w:rPr>
          <w:rFonts w:hint="eastAsia" w:ascii="仿宋_GB2312" w:eastAsia="仿宋_GB2312"/>
          <w:b w:val="0"/>
          <w:bCs w:val="0"/>
          <w:color w:val="000000"/>
          <w:sz w:val="32"/>
          <w:szCs w:val="32"/>
          <w:highlight w:val="none"/>
        </w:rPr>
        <w:t>。</w:t>
      </w:r>
      <w:r>
        <w:rPr>
          <w:rFonts w:hint="eastAsia" w:ascii="仿宋_GB2312" w:eastAsia="仿宋_GB2312"/>
          <w:b w:val="0"/>
          <w:bCs w:val="0"/>
          <w:sz w:val="32"/>
          <w:szCs w:val="32"/>
          <w:highlight w:val="none"/>
        </w:rPr>
        <w:t>具体如下：</w:t>
      </w:r>
      <w:r>
        <w:rPr>
          <w:rFonts w:hint="eastAsia" w:ascii="仿宋_GB2312" w:eastAsia="仿宋_GB2312"/>
          <w:b w:val="0"/>
          <w:bCs w:val="0"/>
          <w:kern w:val="2"/>
          <w:sz w:val="32"/>
          <w:szCs w:val="32"/>
          <w:highlight w:val="none"/>
        </w:rPr>
        <w:t>①对于2020年度及以前年度通过考核认定取得职称的专业技术人才，申报高一级职称时，有效材料时段的起算时间为认定通过之日，</w:t>
      </w:r>
      <w:r>
        <w:rPr>
          <w:rFonts w:hint="eastAsia" w:ascii="仿宋_GB2312" w:eastAsia="仿宋_GB2312"/>
          <w:b w:val="0"/>
          <w:bCs w:val="0"/>
          <w:kern w:val="2"/>
          <w:sz w:val="32"/>
          <w:szCs w:val="32"/>
        </w:rPr>
        <w:t>截止时间为高一级职称评审年度的12月31日；②2021年度及以后通过专家评审方式取得考核认定证书的，属于评审取得，起算时间为本级职称评审年度的下一个自然年1月1日；③取得时间为2021年上半年，如果评审或认定机构是职称</w:t>
      </w:r>
      <w:r>
        <w:rPr>
          <w:rFonts w:hint="eastAsia" w:ascii="仿宋_GB2312" w:eastAsia="仿宋_GB2312"/>
          <w:b w:val="0"/>
          <w:bCs w:val="0"/>
          <w:kern w:val="2"/>
          <w:sz w:val="32"/>
          <w:szCs w:val="32"/>
          <w:lang w:eastAsia="zh-CN"/>
        </w:rPr>
        <w:t>评委会</w:t>
      </w:r>
      <w:r>
        <w:rPr>
          <w:rFonts w:hint="eastAsia" w:ascii="仿宋_GB2312" w:eastAsia="仿宋_GB2312"/>
          <w:b w:val="0"/>
          <w:bCs w:val="0"/>
          <w:kern w:val="2"/>
          <w:sz w:val="32"/>
          <w:szCs w:val="32"/>
        </w:rPr>
        <w:t>的，即为评审取得的，计算时间为2020年1月1日；如果评审或认定机构是人社部门，需按通过之日起算。</w:t>
      </w:r>
    </w:p>
    <w:p>
      <w:pPr>
        <w:spacing w:before="0" w:beforeLines="0" w:after="0" w:afterLines="0" w:line="560" w:lineRule="exact"/>
        <w:ind w:firstLine="640" w:firstLineChars="200"/>
        <w:outlineLvl w:val="9"/>
        <w:rPr>
          <w:rFonts w:hint="eastAsia" w:ascii="仿宋_GB2312" w:eastAsia="仿宋_GB2312"/>
          <w:b w:val="0"/>
          <w:bCs w:val="0"/>
          <w:color w:val="000000"/>
          <w:sz w:val="32"/>
          <w:szCs w:val="32"/>
        </w:rPr>
      </w:pPr>
      <w:r>
        <w:rPr>
          <w:rFonts w:hint="eastAsia" w:ascii="仿宋_GB2312" w:eastAsia="仿宋_GB2312"/>
          <w:b w:val="0"/>
          <w:bCs w:val="0"/>
          <w:color w:val="000000"/>
          <w:kern w:val="2"/>
          <w:sz w:val="32"/>
          <w:szCs w:val="32"/>
        </w:rPr>
        <w:t>对于全面实行评聘结合的教育领域各职称系列，其</w:t>
      </w:r>
      <w:r>
        <w:rPr>
          <w:rFonts w:hint="eastAsia" w:ascii="仿宋_GB2312" w:eastAsia="仿宋_GB2312"/>
          <w:b w:val="0"/>
          <w:bCs w:val="0"/>
          <w:kern w:val="2"/>
          <w:sz w:val="32"/>
          <w:szCs w:val="32"/>
        </w:rPr>
        <w:t>资历年限</w:t>
      </w:r>
      <w:r>
        <w:rPr>
          <w:rFonts w:hint="eastAsia" w:ascii="仿宋_GB2312" w:eastAsia="仿宋_GB2312"/>
          <w:b w:val="0"/>
          <w:bCs w:val="0"/>
          <w:color w:val="000000"/>
          <w:sz w:val="32"/>
          <w:szCs w:val="32"/>
        </w:rPr>
        <w:t>计算按照相应标准条件规定执行。</w:t>
      </w:r>
    </w:p>
    <w:p>
      <w:pPr>
        <w:spacing w:before="0" w:beforeLines="0" w:after="0" w:afterLines="0" w:line="560" w:lineRule="exact"/>
        <w:ind w:firstLine="640" w:firstLineChars="200"/>
        <w:outlineLvl w:val="9"/>
        <w:rPr>
          <w:rFonts w:hint="eastAsia" w:ascii="仿宋_GB2312" w:eastAsia="仿宋_GB2312"/>
          <w:b/>
          <w:bCs/>
          <w:color w:val="000000"/>
          <w:sz w:val="32"/>
          <w:szCs w:val="32"/>
        </w:rPr>
      </w:pPr>
      <w:r>
        <w:rPr>
          <w:rFonts w:hint="eastAsia" w:ascii="仿宋_GB2312" w:hAnsi="仿宋" w:eastAsia="仿宋_GB2312" w:cs="Times New Roman"/>
          <w:b w:val="0"/>
          <w:bCs w:val="0"/>
          <w:color w:val="auto"/>
          <w:sz w:val="32"/>
          <w:szCs w:val="32"/>
          <w:lang w:val="en" w:eastAsia="zh-CN"/>
        </w:rPr>
        <w:t>对于省外取得职称的</w:t>
      </w:r>
      <w:r>
        <w:rPr>
          <w:rFonts w:hint="eastAsia" w:ascii="仿宋_GB2312" w:hAnsi="仿宋" w:eastAsia="仿宋_GB2312" w:cs="Times New Roman"/>
          <w:b w:val="0"/>
          <w:bCs w:val="0"/>
          <w:color w:val="auto"/>
          <w:sz w:val="32"/>
          <w:szCs w:val="32"/>
        </w:rPr>
        <w:t>专业技术人才</w:t>
      </w:r>
      <w:r>
        <w:rPr>
          <w:rFonts w:hint="eastAsia" w:ascii="仿宋_GB2312" w:hAnsi="仿宋" w:eastAsia="仿宋_GB2312" w:cs="Times New Roman"/>
          <w:b w:val="0"/>
          <w:bCs w:val="0"/>
          <w:color w:val="auto"/>
          <w:sz w:val="32"/>
          <w:szCs w:val="32"/>
          <w:lang w:eastAsia="zh-CN"/>
        </w:rPr>
        <w:t>，</w:t>
      </w:r>
      <w:r>
        <w:rPr>
          <w:rFonts w:hint="eastAsia" w:ascii="仿宋_GB2312" w:hAnsi="仿宋" w:eastAsia="仿宋_GB2312" w:cs="Times New Roman"/>
          <w:b w:val="0"/>
          <w:bCs w:val="0"/>
          <w:color w:val="auto"/>
          <w:sz w:val="32"/>
          <w:szCs w:val="32"/>
          <w:lang w:val="en-US" w:eastAsia="zh-CN"/>
        </w:rPr>
        <w:t>其职称资历年限和有效材料时段的起算时间</w:t>
      </w:r>
      <w:r>
        <w:rPr>
          <w:rFonts w:hint="eastAsia" w:ascii="仿宋_GB2312" w:hAnsi="仿宋" w:eastAsia="仿宋_GB2312" w:cs="Times New Roman"/>
          <w:b w:val="0"/>
          <w:bCs w:val="0"/>
          <w:color w:val="auto"/>
          <w:sz w:val="32"/>
          <w:szCs w:val="32"/>
          <w:lang w:val="en" w:eastAsia="zh-CN"/>
        </w:rPr>
        <w:t>按取得地政策执行</w:t>
      </w:r>
      <w:r>
        <w:rPr>
          <w:rFonts w:hint="eastAsia" w:ascii="仿宋_GB2312" w:hAnsi="仿宋" w:eastAsia="仿宋_GB2312" w:cs="Times New Roman"/>
          <w:b/>
          <w:bCs/>
          <w:color w:val="auto"/>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21" w:name="_Toc27649"/>
      <w:r>
        <w:rPr>
          <w:rFonts w:hint="eastAsia" w:ascii="黑体" w:hAnsi="黑体" w:eastAsia="黑体" w:cs="黑体"/>
          <w:highlight w:val="none"/>
        </w:rPr>
        <w:t>三、继续教育条件</w:t>
      </w:r>
      <w:bookmarkEnd w:id="21"/>
    </w:p>
    <w:p>
      <w:pPr>
        <w:spacing w:before="0" w:beforeLines="0" w:after="0" w:afterLines="0" w:line="560" w:lineRule="exact"/>
        <w:ind w:firstLine="640" w:firstLineChars="200"/>
        <w:rPr>
          <w:rFonts w:hint="eastAsia" w:ascii="仿宋_GB2312" w:hAnsi="仿宋" w:eastAsia="仿宋_GB2312"/>
          <w:b/>
          <w:sz w:val="32"/>
          <w:szCs w:val="32"/>
        </w:rPr>
      </w:pPr>
      <w:r>
        <w:rPr>
          <w:rFonts w:ascii="仿宋_GB2312" w:hAnsi="仿宋" w:eastAsia="仿宋_GB2312"/>
          <w:sz w:val="32"/>
          <w:szCs w:val="32"/>
        </w:rPr>
        <w:t>任现职期间，结合本专业技术工作的实际需要，主动</w:t>
      </w:r>
      <w:r>
        <w:rPr>
          <w:rFonts w:hint="eastAsia" w:ascii="仿宋_GB2312" w:hAnsi="仿宋" w:eastAsia="仿宋_GB2312"/>
          <w:sz w:val="32"/>
          <w:szCs w:val="32"/>
        </w:rPr>
        <w:t>参加</w:t>
      </w:r>
      <w:r>
        <w:rPr>
          <w:rFonts w:ascii="仿宋_GB2312" w:hAnsi="仿宋" w:eastAsia="仿宋_GB2312"/>
          <w:sz w:val="32"/>
          <w:szCs w:val="32"/>
        </w:rPr>
        <w:t>以本专业新知识、新理论、新技术、新方法等为主要内容的继续教育学习。</w:t>
      </w:r>
    </w:p>
    <w:p>
      <w:pPr>
        <w:spacing w:before="0" w:beforeLines="0" w:after="0" w:afterLines="0" w:line="560" w:lineRule="exact"/>
        <w:ind w:firstLine="640" w:firstLineChars="200"/>
        <w:rPr>
          <w:rFonts w:hint="eastAsia" w:ascii="仿宋_GB2312" w:hAnsi="仿宋" w:eastAsia="仿宋_GB2312"/>
          <w:color w:val="FF0000"/>
          <w:sz w:val="32"/>
          <w:szCs w:val="32"/>
          <w:highlight w:val="yellow"/>
        </w:rPr>
      </w:pPr>
      <w:r>
        <w:rPr>
          <w:rFonts w:hint="eastAsia" w:ascii="仿宋_GB2312" w:hAnsi="仿宋" w:eastAsia="仿宋_GB2312" w:cs="Times New Roman"/>
          <w:sz w:val="32"/>
          <w:szCs w:val="32"/>
          <w:highlight w:val="none"/>
        </w:rPr>
        <w:t>《广东省人力资源和社会保障厅关于做好202</w:t>
      </w:r>
      <w:r>
        <w:rPr>
          <w:rFonts w:hint="eastAsia" w:ascii="仿宋_GB2312" w:hAnsi="仿宋" w:eastAsia="仿宋_GB2312" w:cs="Times New Roman"/>
          <w:sz w:val="32"/>
          <w:szCs w:val="32"/>
          <w:highlight w:val="none"/>
          <w:lang w:val="en-US" w:eastAsia="zh-CN"/>
        </w:rPr>
        <w:t>2</w:t>
      </w:r>
      <w:r>
        <w:rPr>
          <w:rFonts w:hint="eastAsia" w:ascii="仿宋_GB2312" w:hAnsi="仿宋" w:eastAsia="仿宋_GB2312" w:cs="Times New Roman"/>
          <w:sz w:val="32"/>
          <w:szCs w:val="32"/>
          <w:highlight w:val="none"/>
        </w:rPr>
        <w:t>年我省专业技术人员继续教育工作的通知》规定</w:t>
      </w:r>
      <w:r>
        <w:rPr>
          <w:rFonts w:hint="eastAsia" w:ascii="仿宋_GB2312" w:hAnsi="仿宋" w:eastAsia="仿宋_GB2312" w:cs="Times New Roman"/>
          <w:sz w:val="32"/>
          <w:szCs w:val="32"/>
        </w:rPr>
        <w:t>：从2022年</w:t>
      </w:r>
      <w:r>
        <w:rPr>
          <w:rFonts w:hint="eastAsia" w:ascii="仿宋_GB2312" w:hAnsi="仿宋" w:eastAsia="仿宋_GB2312"/>
          <w:sz w:val="32"/>
          <w:szCs w:val="32"/>
        </w:rPr>
        <w:t>起，专业技术人员继续教育学习时间，应累计不少于90学时，其中，公需科目不少于30学时，专业科目不少于42学时，个人选修科目不少于18学时。按天数计算继续教育学时的，可按每天8学时计算。</w:t>
      </w:r>
    </w:p>
    <w:p>
      <w:pPr>
        <w:spacing w:before="0" w:beforeLines="0" w:after="0" w:afterLines="0" w:line="560" w:lineRule="exact"/>
        <w:ind w:firstLine="642" w:firstLineChars="200"/>
        <w:rPr>
          <w:rFonts w:hint="eastAsia" w:ascii="仿宋_GB2312" w:eastAsia="仿宋_GB2312"/>
          <w:b w:val="0"/>
          <w:bCs/>
          <w:color w:val="auto"/>
          <w:sz w:val="32"/>
          <w:szCs w:val="32"/>
          <w:highlight w:val="none"/>
        </w:rPr>
      </w:pPr>
      <w:r>
        <w:rPr>
          <w:rFonts w:hint="eastAsia" w:ascii="仿宋_GB2312" w:hAnsi="仿宋" w:eastAsia="仿宋_GB2312" w:cs="Times New Roman"/>
          <w:b/>
          <w:bCs/>
          <w:color w:val="auto"/>
          <w:sz w:val="32"/>
          <w:szCs w:val="32"/>
        </w:rPr>
        <w:t>202</w:t>
      </w:r>
      <w:r>
        <w:rPr>
          <w:rFonts w:hint="eastAsia" w:ascii="仿宋_GB2312" w:hAnsi="仿宋" w:eastAsia="仿宋_GB2312" w:cs="Times New Roman"/>
          <w:b/>
          <w:bCs/>
          <w:color w:val="auto"/>
          <w:sz w:val="32"/>
          <w:szCs w:val="32"/>
          <w:lang w:val="en-US" w:eastAsia="zh-CN"/>
        </w:rPr>
        <w:t>5</w:t>
      </w:r>
      <w:r>
        <w:rPr>
          <w:rFonts w:hint="eastAsia" w:ascii="仿宋_GB2312" w:hAnsi="仿宋" w:eastAsia="仿宋_GB2312" w:cs="Times New Roman"/>
          <w:b/>
          <w:bCs/>
          <w:color w:val="auto"/>
          <w:sz w:val="32"/>
          <w:szCs w:val="32"/>
        </w:rPr>
        <w:t>年</w:t>
      </w:r>
      <w:r>
        <w:rPr>
          <w:rFonts w:hint="eastAsia" w:ascii="仿宋_GB2312" w:hAnsi="仿宋" w:eastAsia="仿宋_GB2312" w:cs="Times New Roman"/>
          <w:b/>
          <w:bCs/>
          <w:color w:val="auto"/>
          <w:sz w:val="32"/>
          <w:szCs w:val="32"/>
          <w:lang w:eastAsia="zh-CN"/>
        </w:rPr>
        <w:t>度</w:t>
      </w:r>
      <w:r>
        <w:rPr>
          <w:rFonts w:hint="eastAsia" w:ascii="仿宋_GB2312" w:hAnsi="仿宋" w:eastAsia="仿宋_GB2312" w:cs="Times New Roman"/>
          <w:b/>
          <w:bCs/>
          <w:color w:val="auto"/>
          <w:sz w:val="32"/>
          <w:szCs w:val="32"/>
        </w:rPr>
        <w:t>深圳市属评委会仅参考申报人当年度（202</w:t>
      </w:r>
      <w:r>
        <w:rPr>
          <w:rFonts w:hint="eastAsia" w:ascii="仿宋_GB2312" w:hAnsi="仿宋" w:eastAsia="仿宋_GB2312" w:cs="Times New Roman"/>
          <w:b/>
          <w:bCs/>
          <w:color w:val="auto"/>
          <w:sz w:val="32"/>
          <w:szCs w:val="32"/>
          <w:lang w:val="en-US" w:eastAsia="zh-CN"/>
        </w:rPr>
        <w:t>5</w:t>
      </w:r>
      <w:r>
        <w:rPr>
          <w:rFonts w:hint="eastAsia" w:ascii="仿宋_GB2312" w:hAnsi="仿宋" w:eastAsia="仿宋_GB2312" w:cs="Times New Roman"/>
          <w:b/>
          <w:bCs/>
          <w:color w:val="auto"/>
          <w:sz w:val="32"/>
          <w:szCs w:val="32"/>
        </w:rPr>
        <w:t>年1月1日至12月31日）继续教育情况，</w:t>
      </w:r>
      <w:r>
        <w:rPr>
          <w:rFonts w:hint="eastAsia" w:ascii="仿宋_GB2312" w:hAnsi="仿宋" w:eastAsia="仿宋_GB2312" w:cs="Times New Roman"/>
          <w:sz w:val="32"/>
          <w:szCs w:val="32"/>
        </w:rPr>
        <w:t>单</w:t>
      </w:r>
      <w:r>
        <w:rPr>
          <w:rFonts w:hint="eastAsia" w:ascii="仿宋_GB2312" w:hAnsi="仿宋" w:eastAsia="仿宋_GB2312"/>
          <w:sz w:val="32"/>
          <w:szCs w:val="32"/>
        </w:rPr>
        <w:t>位组织开展的教育培训证明可作为继续教育有效证明材料。申报人在深圳市职称评审网上申报系统申报时填报相应继续教育情</w:t>
      </w:r>
      <w:r>
        <w:rPr>
          <w:rFonts w:hint="eastAsia" w:ascii="仿宋_GB2312" w:hAnsi="仿宋" w:eastAsia="仿宋_GB2312" w:cs="Times New Roman"/>
          <w:sz w:val="32"/>
          <w:szCs w:val="32"/>
        </w:rPr>
        <w:t>况</w:t>
      </w:r>
      <w:r>
        <w:rPr>
          <w:rFonts w:hint="eastAsia" w:ascii="仿宋_GB2312" w:hAnsi="仿宋" w:eastAsia="仿宋_GB2312" w:cs="Times New Roman"/>
          <w:color w:val="000000"/>
          <w:sz w:val="32"/>
          <w:szCs w:val="32"/>
        </w:rPr>
        <w:t>（</w:t>
      </w:r>
      <w:r>
        <w:rPr>
          <w:rFonts w:hint="eastAsia" w:ascii="仿宋_GB2312" w:hAnsi="仿宋" w:eastAsia="仿宋_GB2312" w:cs="Times New Roman"/>
          <w:b w:val="0"/>
          <w:color w:val="000000"/>
          <w:sz w:val="32"/>
          <w:szCs w:val="32"/>
        </w:rPr>
        <w:t>仅要求填报</w:t>
      </w:r>
      <w:r>
        <w:rPr>
          <w:rFonts w:hint="eastAsia" w:ascii="仿宋_GB2312" w:hAnsi="仿宋" w:eastAsia="仿宋_GB2312" w:cs="Times New Roman"/>
          <w:b w:val="0"/>
          <w:color w:val="000000"/>
          <w:sz w:val="32"/>
          <w:szCs w:val="32"/>
          <w:lang w:val="en-US" w:eastAsia="zh-CN"/>
        </w:rPr>
        <w:t>2025</w:t>
      </w:r>
      <w:r>
        <w:rPr>
          <w:rFonts w:hint="eastAsia" w:ascii="仿宋_GB2312" w:hAnsi="仿宋" w:eastAsia="仿宋_GB2312" w:cs="Times New Roman"/>
          <w:b w:val="0"/>
          <w:color w:val="000000"/>
          <w:sz w:val="32"/>
          <w:szCs w:val="32"/>
        </w:rPr>
        <w:t>年情况即可</w:t>
      </w:r>
      <w:r>
        <w:rPr>
          <w:rFonts w:hint="eastAsia" w:ascii="仿宋_GB2312" w:hAnsi="仿宋" w:eastAsia="仿宋_GB2312" w:cs="Times New Roman"/>
          <w:color w:val="000000"/>
          <w:sz w:val="32"/>
          <w:szCs w:val="32"/>
        </w:rPr>
        <w:t>），经单位审核一并上报。</w:t>
      </w:r>
      <w:r>
        <w:rPr>
          <w:rFonts w:hint="eastAsia" w:ascii="仿宋_GB2312" w:hAnsi="仿宋_GB2312" w:eastAsia="仿宋_GB2312" w:cs="仿宋_GB2312"/>
          <w:b w:val="0"/>
          <w:bCs/>
          <w:color w:val="000000"/>
          <w:sz w:val="32"/>
          <w:szCs w:val="32"/>
        </w:rPr>
        <w:t>目前，申报深圳市市属评委会的申报人员可以不用提交在“广东省专业技术人员继续教育系统”打印</w:t>
      </w:r>
      <w:r>
        <w:rPr>
          <w:rFonts w:hint="eastAsia" w:ascii="仿宋_GB2312" w:hAnsi="仿宋_GB2312" w:eastAsia="仿宋_GB2312" w:cs="仿宋_GB2312"/>
          <w:b w:val="0"/>
          <w:bCs/>
          <w:color w:val="000000"/>
          <w:sz w:val="32"/>
          <w:szCs w:val="32"/>
          <w:lang w:val="en-US" w:eastAsia="zh-CN"/>
        </w:rPr>
        <w:t>的</w:t>
      </w:r>
      <w:r>
        <w:rPr>
          <w:rFonts w:hint="eastAsia" w:ascii="仿宋_GB2312" w:hAnsi="仿宋_GB2312" w:eastAsia="仿宋_GB2312" w:cs="仿宋_GB2312"/>
          <w:b w:val="0"/>
          <w:bCs/>
          <w:color w:val="000000"/>
          <w:sz w:val="32"/>
          <w:szCs w:val="32"/>
        </w:rPr>
        <w:t>继续教育证明，而由申报人在申报职称评审时，在申报系统“继续教育”信息栏目填写</w:t>
      </w:r>
      <w:r>
        <w:rPr>
          <w:rFonts w:hint="eastAsia" w:ascii="仿宋_GB2312" w:hAnsi="仿宋_GB2312" w:eastAsia="仿宋_GB2312" w:cs="仿宋_GB2312"/>
          <w:b w:val="0"/>
          <w:bCs/>
          <w:color w:val="000000"/>
          <w:sz w:val="32"/>
          <w:szCs w:val="32"/>
          <w:lang w:val="en-US" w:eastAsia="zh-CN"/>
        </w:rPr>
        <w:t>当年度</w:t>
      </w:r>
      <w:r>
        <w:rPr>
          <w:rFonts w:hint="eastAsia" w:ascii="仿宋_GB2312" w:hAnsi="仿宋_GB2312" w:eastAsia="仿宋_GB2312" w:cs="仿宋_GB2312"/>
          <w:b w:val="0"/>
          <w:bCs/>
          <w:color w:val="000000"/>
          <w:sz w:val="32"/>
          <w:szCs w:val="32"/>
        </w:rPr>
        <w:t>继续教育情况</w:t>
      </w:r>
      <w:r>
        <w:rPr>
          <w:rFonts w:hint="eastAsia" w:ascii="仿宋_GB2312" w:eastAsia="仿宋_GB2312"/>
          <w:b w:val="0"/>
          <w:bCs/>
          <w:color w:val="auto"/>
          <w:sz w:val="32"/>
          <w:szCs w:val="32"/>
          <w:highlight w:val="none"/>
        </w:rPr>
        <w:t>，经单位审核上报即可，但要填报与专业相关的内容。</w:t>
      </w:r>
    </w:p>
    <w:p>
      <w:pPr>
        <w:spacing w:before="0" w:beforeLines="0" w:after="0" w:afterLines="0" w:line="560" w:lineRule="exact"/>
        <w:ind w:firstLine="640" w:firstLineChars="200"/>
        <w:rPr>
          <w:rFonts w:hint="eastAsia" w:ascii="仿宋_GB2312" w:hAnsi="仿宋_GB2312" w:eastAsia="仿宋_GB2312" w:cs="仿宋_GB2312"/>
          <w:b w:val="0"/>
          <w:color w:val="000000"/>
          <w:sz w:val="32"/>
          <w:szCs w:val="32"/>
          <w:lang w:eastAsia="zh-CN"/>
        </w:rPr>
      </w:pPr>
      <w:r>
        <w:rPr>
          <w:rFonts w:hint="eastAsia" w:ascii="仿宋_GB2312" w:eastAsia="仿宋_GB2312"/>
          <w:b w:val="0"/>
          <w:bCs w:val="0"/>
          <w:color w:val="auto"/>
          <w:sz w:val="32"/>
          <w:szCs w:val="32"/>
          <w:highlight w:val="none"/>
        </w:rPr>
        <w:t>其中，关于公需科目，省人社厅已将网络课件公布在广东省专业技术人员继续教育管理系统（网址：https://ggfw.hrss.gd.gov.cn/jxjy/home）和省教育、卫生健康、会计行业公需科目学习平台，供全省专业技术人员免费学习。2025年度继续教育公需科目学习截止时间为2026年4月30日，逾期不提供补学服务。</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trike w:val="0"/>
          <w:dstrike w:val="0"/>
          <w:color w:val="FF0000"/>
          <w:highlight w:val="none"/>
          <w:lang w:val="en-US" w:eastAsia="zh-CN"/>
        </w:rPr>
      </w:pPr>
      <w:bookmarkStart w:id="22" w:name="_Toc31932"/>
      <w:r>
        <w:rPr>
          <w:rFonts w:hint="eastAsia" w:ascii="黑体" w:hAnsi="黑体" w:eastAsia="黑体" w:cs="黑体"/>
          <w:highlight w:val="none"/>
        </w:rPr>
        <w:t>工作经历能力条件</w:t>
      </w:r>
      <w:bookmarkEnd w:id="22"/>
      <w:r>
        <w:rPr>
          <w:rFonts w:hint="eastAsia" w:ascii="黑体" w:hAnsi="黑体" w:eastAsia="黑体" w:cs="黑体"/>
          <w:highlight w:val="none"/>
          <w:lang w:val="en-US" w:eastAsia="zh-CN"/>
        </w:rPr>
        <w:t xml:space="preserve"> </w:t>
      </w:r>
    </w:p>
    <w:p>
      <w:pPr>
        <w:spacing w:before="0" w:beforeLines="0" w:after="0" w:afterLines="0" w:line="560" w:lineRule="exact"/>
        <w:ind w:firstLine="640" w:firstLineChars="200"/>
        <w:rPr>
          <w:rFonts w:hint="eastAsia" w:ascii="楷体_GB2312" w:hAnsi="楷体_GB2312" w:eastAsia="楷体_GB2312" w:cs="楷体_GB2312"/>
          <w:strike w:val="0"/>
          <w:dstrike w:val="0"/>
          <w:color w:val="FF0000"/>
          <w:highlight w:val="none"/>
          <w:lang w:val="en-US" w:eastAsia="zh-CN"/>
        </w:rPr>
      </w:pPr>
      <w:r>
        <w:rPr>
          <w:rFonts w:eastAsia="仿宋_GB2312"/>
          <w:b w:val="0"/>
          <w:bCs/>
          <w:sz w:val="32"/>
          <w:szCs w:val="32"/>
        </w:rPr>
        <w:t>具体</w:t>
      </w:r>
      <w:r>
        <w:rPr>
          <w:rFonts w:hint="eastAsia" w:eastAsia="仿宋_GB2312"/>
          <w:b w:val="0"/>
          <w:bCs/>
          <w:sz w:val="32"/>
          <w:szCs w:val="32"/>
        </w:rPr>
        <w:t>执行</w:t>
      </w:r>
      <w:r>
        <w:rPr>
          <w:rFonts w:eastAsia="仿宋_GB2312"/>
          <w:b w:val="0"/>
          <w:bCs/>
          <w:sz w:val="32"/>
          <w:szCs w:val="32"/>
        </w:rPr>
        <w:t>各系列</w:t>
      </w:r>
      <w:r>
        <w:rPr>
          <w:rFonts w:hint="eastAsia" w:eastAsia="仿宋_GB2312"/>
          <w:b w:val="0"/>
          <w:bCs/>
          <w:sz w:val="32"/>
          <w:szCs w:val="32"/>
        </w:rPr>
        <w:t>职称评价标准</w:t>
      </w:r>
      <w:r>
        <w:rPr>
          <w:rFonts w:eastAsia="仿宋_GB2312"/>
          <w:b w:val="0"/>
          <w:bCs/>
          <w:sz w:val="32"/>
          <w:szCs w:val="32"/>
        </w:rPr>
        <w:t>条件</w:t>
      </w:r>
      <w:r>
        <w:rPr>
          <w:rFonts w:hint="eastAsia" w:eastAsia="仿宋_GB2312"/>
          <w:b w:val="0"/>
          <w:bCs/>
          <w:sz w:val="32"/>
          <w:szCs w:val="32"/>
        </w:rPr>
        <w:t>之“专业工作经历能力条件”或“工作能力（经历）条件”</w:t>
      </w:r>
      <w:r>
        <w:rPr>
          <w:rFonts w:eastAsia="仿宋_GB2312"/>
          <w:b w:val="0"/>
          <w:bCs/>
          <w:sz w:val="32"/>
          <w:szCs w:val="32"/>
        </w:rPr>
        <w:t>。</w:t>
      </w:r>
      <w:r>
        <w:rPr>
          <w:rFonts w:hint="eastAsia" w:eastAsia="仿宋_GB2312"/>
          <w:sz w:val="32"/>
          <w:szCs w:val="32"/>
        </w:rPr>
        <w:t>主要指取得</w:t>
      </w:r>
      <w:r>
        <w:rPr>
          <w:rFonts w:eastAsia="仿宋_GB2312"/>
          <w:sz w:val="32"/>
          <w:szCs w:val="32"/>
        </w:rPr>
        <w:t>现</w:t>
      </w:r>
      <w:r>
        <w:rPr>
          <w:rFonts w:hint="eastAsia" w:eastAsia="仿宋_GB2312"/>
          <w:sz w:val="32"/>
          <w:szCs w:val="32"/>
        </w:rPr>
        <w:t>职称以来</w:t>
      </w:r>
      <w:r>
        <w:rPr>
          <w:rFonts w:eastAsia="仿宋_GB2312"/>
          <w:sz w:val="32"/>
          <w:szCs w:val="32"/>
        </w:rPr>
        <w:t>，参与或主持过何专业技术项目，处理或解决过何专业技术问题，主持或作为主要起草人参加编写过</w:t>
      </w:r>
      <w:r>
        <w:rPr>
          <w:rFonts w:hint="eastAsia" w:eastAsia="仿宋_GB2312"/>
          <w:sz w:val="32"/>
          <w:szCs w:val="32"/>
        </w:rPr>
        <w:t>何</w:t>
      </w:r>
      <w:r>
        <w:rPr>
          <w:rFonts w:eastAsia="仿宋_GB2312"/>
          <w:sz w:val="32"/>
          <w:szCs w:val="32"/>
        </w:rPr>
        <w:t>专业行业技术标准等</w:t>
      </w:r>
      <w:r>
        <w:rPr>
          <w:rFonts w:hint="eastAsia" w:eastAsia="仿宋_GB2312"/>
          <w:sz w:val="32"/>
          <w:szCs w:val="32"/>
        </w:rPr>
        <w:t>。</w:t>
      </w:r>
      <w:r>
        <w:rPr>
          <w:rFonts w:hint="eastAsia" w:ascii="Times New Roman" w:hAnsi="Times New Roman" w:eastAsia="仿宋_GB2312" w:cs="Times New Roman"/>
          <w:b w:val="0"/>
          <w:bCs/>
          <w:color w:val="auto"/>
          <w:kern w:val="2"/>
          <w:sz w:val="32"/>
          <w:szCs w:val="32"/>
          <w:highlight w:val="none"/>
          <w:lang w:val="en-US" w:eastAsia="zh-CN"/>
        </w:rPr>
        <w:t>具体详见</w:t>
      </w:r>
      <w:r>
        <w:rPr>
          <w:rFonts w:hint="eastAsia" w:eastAsia="仿宋_GB2312"/>
          <w:sz w:val="32"/>
          <w:szCs w:val="32"/>
        </w:rPr>
        <w:t>《广东省技术经纪工程技术人才职称评价标准条件》</w:t>
      </w:r>
      <w:r>
        <w:rPr>
          <w:rFonts w:hint="eastAsia"/>
          <w:sz w:val="32"/>
          <w:szCs w:val="32"/>
          <w:lang w:eastAsia="zh-CN"/>
        </w:rPr>
        <w:t>（</w:t>
      </w:r>
      <w:r>
        <w:rPr>
          <w:rFonts w:hint="eastAsia"/>
          <w:sz w:val="32"/>
          <w:szCs w:val="32"/>
          <w:lang w:val="en-US" w:eastAsia="zh-CN"/>
        </w:rPr>
        <w:t>附件1）</w:t>
      </w:r>
      <w:r>
        <w:rPr>
          <w:rFonts w:hint="eastAsia" w:ascii="楷体_GB2312" w:hAnsi="楷体_GB2312" w:eastAsia="楷体_GB2312" w:cs="楷体_GB2312"/>
          <w:strike w:val="0"/>
          <w:dstrike w:val="0"/>
          <w:color w:val="auto"/>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黑体" w:hAnsi="黑体" w:eastAsia="黑体" w:cs="黑体"/>
          <w:strike w:val="0"/>
          <w:dstrike w:val="0"/>
          <w:color w:val="auto"/>
          <w:highlight w:val="none"/>
        </w:rPr>
      </w:pPr>
      <w:bookmarkStart w:id="23" w:name="_Toc8101"/>
      <w:r>
        <w:rPr>
          <w:rFonts w:hint="eastAsia" w:ascii="黑体" w:hAnsi="黑体" w:eastAsia="黑体" w:cs="黑体"/>
          <w:strike w:val="0"/>
          <w:dstrike w:val="0"/>
          <w:color w:val="auto"/>
          <w:highlight w:val="none"/>
        </w:rPr>
        <w:t>业绩成果条件</w:t>
      </w:r>
      <w:bookmarkEnd w:id="23"/>
    </w:p>
    <w:p>
      <w:pPr>
        <w:spacing w:before="0" w:beforeLines="0" w:after="0" w:afterLines="0" w:line="560" w:lineRule="exact"/>
        <w:ind w:firstLine="640" w:firstLineChars="200"/>
        <w:rPr>
          <w:rFonts w:hint="eastAsia" w:ascii="黑体" w:hAnsi="黑体" w:eastAsia="黑体" w:cs="黑体"/>
          <w:strike w:val="0"/>
          <w:dstrike w:val="0"/>
          <w:color w:val="auto"/>
          <w:highlight w:val="none"/>
        </w:rPr>
      </w:pPr>
      <w:r>
        <w:rPr>
          <w:rFonts w:hint="eastAsia" w:eastAsia="仿宋_GB2312"/>
          <w:sz w:val="32"/>
          <w:szCs w:val="32"/>
        </w:rPr>
        <w:t>主要指取得</w:t>
      </w:r>
      <w:r>
        <w:rPr>
          <w:rFonts w:eastAsia="仿宋_GB2312"/>
          <w:sz w:val="32"/>
          <w:szCs w:val="32"/>
        </w:rPr>
        <w:t>现</w:t>
      </w:r>
      <w:r>
        <w:rPr>
          <w:rFonts w:hint="eastAsia" w:eastAsia="仿宋_GB2312"/>
          <w:sz w:val="32"/>
          <w:szCs w:val="32"/>
        </w:rPr>
        <w:t>职称以来</w:t>
      </w:r>
      <w:r>
        <w:rPr>
          <w:rFonts w:hint="eastAsia" w:ascii="仿宋_GB2312" w:eastAsia="仿宋_GB2312"/>
          <w:b w:val="0"/>
          <w:bCs w:val="0"/>
          <w:strike w:val="0"/>
          <w:sz w:val="32"/>
          <w:szCs w:val="32"/>
          <w:lang w:eastAsia="zh-CN" w:bidi="ar"/>
        </w:rPr>
        <w:t>至申报当年</w:t>
      </w:r>
      <w:r>
        <w:rPr>
          <w:rFonts w:hint="eastAsia" w:ascii="仿宋_GB2312" w:eastAsia="仿宋_GB2312"/>
          <w:b w:val="0"/>
          <w:bCs w:val="0"/>
          <w:strike w:val="0"/>
          <w:sz w:val="32"/>
          <w:szCs w:val="32"/>
          <w:lang w:val="en-US" w:eastAsia="zh-CN" w:bidi="ar"/>
        </w:rPr>
        <w:t>12月31日</w:t>
      </w:r>
      <w:r>
        <w:rPr>
          <w:rFonts w:eastAsia="仿宋_GB2312"/>
          <w:sz w:val="32"/>
          <w:szCs w:val="32"/>
        </w:rPr>
        <w:t>，获得何专业技术奖项、奖励或表彰，获得何专业技术项目成果，取得过何社会效益、经济效益等</w:t>
      </w:r>
      <w:r>
        <w:rPr>
          <w:rFonts w:hint="eastAsia" w:eastAsia="仿宋_GB2312"/>
          <w:sz w:val="32"/>
          <w:szCs w:val="32"/>
        </w:rPr>
        <w:t>。</w:t>
      </w:r>
      <w:r>
        <w:rPr>
          <w:rFonts w:hint="eastAsia" w:ascii="Times New Roman" w:hAnsi="Times New Roman" w:eastAsia="仿宋_GB2312" w:cs="Times New Roman"/>
          <w:b w:val="0"/>
          <w:bCs/>
          <w:color w:val="auto"/>
          <w:kern w:val="2"/>
          <w:sz w:val="32"/>
          <w:szCs w:val="32"/>
          <w:highlight w:val="none"/>
          <w:lang w:val="en-US" w:eastAsia="zh-CN"/>
        </w:rPr>
        <w:t>具体详见</w:t>
      </w:r>
      <w:r>
        <w:rPr>
          <w:rFonts w:hint="eastAsia" w:eastAsia="仿宋_GB2312"/>
          <w:sz w:val="32"/>
          <w:szCs w:val="32"/>
        </w:rPr>
        <w:t>《广东省技术经纪工程技术人才职称评价标准条件》</w:t>
      </w:r>
      <w:r>
        <w:rPr>
          <w:rFonts w:hint="eastAsia"/>
          <w:sz w:val="32"/>
          <w:szCs w:val="32"/>
          <w:lang w:eastAsia="zh-CN"/>
        </w:rPr>
        <w:t>（</w:t>
      </w:r>
      <w:r>
        <w:rPr>
          <w:rFonts w:hint="eastAsia"/>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strike w:val="0"/>
          <w:dstrike w:val="0"/>
          <w:color w:val="auto"/>
          <w:highlight w:val="none"/>
        </w:rPr>
      </w:pPr>
      <w:bookmarkStart w:id="24" w:name="_Toc32144"/>
      <w:r>
        <w:rPr>
          <w:rFonts w:hint="eastAsia" w:ascii="黑体" w:hAnsi="黑体" w:eastAsia="黑体" w:cs="黑体"/>
          <w:strike w:val="0"/>
          <w:dstrike w:val="0"/>
          <w:color w:val="auto"/>
          <w:highlight w:val="none"/>
        </w:rPr>
        <w:t>六、</w:t>
      </w:r>
      <w:r>
        <w:rPr>
          <w:rFonts w:hint="eastAsia" w:ascii="黑体" w:hAnsi="黑体" w:eastAsia="黑体" w:cs="黑体"/>
          <w:strike w:val="0"/>
          <w:dstrike w:val="0"/>
          <w:color w:val="auto"/>
          <w:highlight w:val="none"/>
          <w:lang w:val="en-US" w:eastAsia="zh-CN"/>
        </w:rPr>
        <w:t>学术成果</w:t>
      </w:r>
      <w:r>
        <w:rPr>
          <w:rFonts w:hint="eastAsia" w:ascii="黑体" w:hAnsi="黑体" w:eastAsia="黑体" w:cs="黑体"/>
          <w:strike w:val="0"/>
          <w:dstrike w:val="0"/>
          <w:color w:val="auto"/>
          <w:highlight w:val="none"/>
        </w:rPr>
        <w:t>条件</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trike w:val="0"/>
          <w:dstrike w:val="0"/>
          <w:color w:val="auto"/>
          <w:highlight w:val="none"/>
        </w:rPr>
      </w:pPr>
      <w:r>
        <w:rPr>
          <w:rFonts w:hint="eastAsia" w:ascii="楷体_GB2312" w:hAnsi="楷体_GB2312" w:eastAsia="楷体_GB2312" w:cs="楷体_GB2312"/>
          <w:strike w:val="0"/>
          <w:dstrike w:val="0"/>
          <w:color w:val="auto"/>
          <w:highlight w:val="none"/>
          <w:lang w:eastAsia="zh-CN"/>
        </w:rPr>
        <w:t>（</w:t>
      </w:r>
      <w:r>
        <w:rPr>
          <w:rFonts w:hint="eastAsia" w:ascii="楷体_GB2312" w:hAnsi="楷体_GB2312" w:eastAsia="楷体_GB2312" w:cs="楷体_GB2312"/>
          <w:strike w:val="0"/>
          <w:dstrike w:val="0"/>
          <w:color w:val="auto"/>
          <w:highlight w:val="none"/>
        </w:rPr>
        <w:t>一</w:t>
      </w:r>
      <w:r>
        <w:rPr>
          <w:rFonts w:hint="eastAsia" w:ascii="楷体_GB2312" w:hAnsi="楷体_GB2312" w:eastAsia="楷体_GB2312" w:cs="楷体_GB2312"/>
          <w:strike w:val="0"/>
          <w:dstrike w:val="0"/>
          <w:color w:val="auto"/>
          <w:highlight w:val="none"/>
          <w:lang w:eastAsia="zh-CN"/>
        </w:rPr>
        <w:t>）</w:t>
      </w:r>
      <w:r>
        <w:rPr>
          <w:rFonts w:hint="eastAsia" w:ascii="楷体_GB2312" w:hAnsi="楷体_GB2312" w:eastAsia="楷体_GB2312" w:cs="楷体_GB2312"/>
          <w:strike w:val="0"/>
          <w:dstrike w:val="0"/>
          <w:color w:val="auto"/>
          <w:highlight w:val="none"/>
        </w:rPr>
        <w:t>条件说明</w:t>
      </w:r>
    </w:p>
    <w:p>
      <w:pPr>
        <w:spacing w:before="0" w:beforeLines="0" w:after="0" w:afterLines="0" w:line="560" w:lineRule="exact"/>
        <w:ind w:firstLine="640" w:firstLineChars="200"/>
        <w:rPr>
          <w:rFonts w:hint="eastAsia" w:ascii="仿宋_GB2312" w:hAnsi="仿宋" w:eastAsia="仿宋_GB2312"/>
          <w:sz w:val="32"/>
          <w:szCs w:val="32"/>
        </w:rPr>
      </w:pPr>
      <w:r>
        <w:rPr>
          <w:rFonts w:hint="eastAsia" w:ascii="Times New Roman" w:hAnsi="Times New Roman" w:eastAsia="仿宋_GB2312" w:cs="Times New Roman"/>
          <w:b w:val="0"/>
          <w:bCs/>
          <w:color w:val="auto"/>
          <w:kern w:val="2"/>
          <w:sz w:val="32"/>
          <w:szCs w:val="32"/>
          <w:highlight w:val="none"/>
          <w:lang w:val="en-US" w:eastAsia="zh-CN"/>
        </w:rPr>
        <w:t>具体详见</w:t>
      </w:r>
      <w:r>
        <w:rPr>
          <w:rFonts w:hint="eastAsia" w:eastAsia="仿宋_GB2312"/>
          <w:sz w:val="32"/>
          <w:szCs w:val="32"/>
        </w:rPr>
        <w:t>《广东省技术经纪工程技术人才职称评价标准条件》</w:t>
      </w:r>
      <w:r>
        <w:rPr>
          <w:rFonts w:hint="eastAsia"/>
          <w:sz w:val="32"/>
          <w:szCs w:val="32"/>
          <w:lang w:eastAsia="zh-CN"/>
        </w:rPr>
        <w:t>（</w:t>
      </w:r>
      <w:r>
        <w:rPr>
          <w:rFonts w:hint="eastAsia"/>
          <w:sz w:val="32"/>
          <w:szCs w:val="32"/>
          <w:lang w:val="en-US" w:eastAsia="zh-CN"/>
        </w:rPr>
        <w:t>附件1）</w:t>
      </w:r>
      <w:r>
        <w:rPr>
          <w:rFonts w:hint="eastAsia" w:ascii="仿宋_GB2312" w:hAnsi="仿宋" w:eastAsia="仿宋_GB2312"/>
          <w:sz w:val="32"/>
          <w:szCs w:val="32"/>
        </w:rPr>
        <w:t>和《关于调整职称条件论文发表刊物等级划分规定的通知》（粤人发〔2005〕300号）。</w:t>
      </w:r>
    </w:p>
    <w:p>
      <w:pPr>
        <w:spacing w:before="0" w:beforeLines="0" w:after="0" w:afterLines="0" w:line="560" w:lineRule="exact"/>
        <w:ind w:firstLine="640" w:firstLineChars="200"/>
        <w:outlineLvl w:val="9"/>
        <w:rPr>
          <w:rFonts w:hint="eastAsia" w:ascii="楷体_GB2312" w:hAnsi="楷体_GB2312" w:eastAsia="楷体_GB2312" w:cs="楷体_GB2312"/>
          <w:strike w:val="0"/>
          <w:dstrike w:val="0"/>
          <w:color w:val="auto"/>
          <w:highlight w:val="none"/>
        </w:rPr>
      </w:pPr>
      <w:r>
        <w:rPr>
          <w:rFonts w:hint="eastAsia" w:ascii="仿宋_GB2312" w:hAnsi="Times New Roman" w:eastAsia="仿宋_GB2312" w:cs="Times New Roman"/>
          <w:sz w:val="32"/>
          <w:szCs w:val="32"/>
          <w:lang w:val="en-US" w:eastAsia="zh-CN" w:bidi="ar"/>
        </w:rPr>
        <w:t>提交的论文、研究及技术分析报告、专著等业绩成果须与申报专业、完成的项目相关联。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highlight w:val="none"/>
        </w:rPr>
      </w:pP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二</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有关问题说明</w:t>
      </w:r>
    </w:p>
    <w:p>
      <w:pPr>
        <w:spacing w:before="0" w:beforeLines="0" w:after="0" w:afterLines="0"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eastAsia="zh-CN"/>
        </w:rPr>
        <w:t>1</w:t>
      </w:r>
      <w:r>
        <w:rPr>
          <w:rFonts w:hint="eastAsia" w:ascii="仿宋_GB2312" w:hAnsi="仿宋" w:eastAsia="仿宋_GB2312"/>
          <w:sz w:val="32"/>
          <w:szCs w:val="32"/>
          <w:lang w:val="en-US" w:eastAsia="zh-CN"/>
        </w:rPr>
        <w:t>.</w:t>
      </w:r>
      <w:r>
        <w:rPr>
          <w:rFonts w:hint="eastAsia" w:ascii="仿宋_GB2312" w:hAnsi="仿宋" w:eastAsia="仿宋_GB2312"/>
          <w:sz w:val="32"/>
          <w:szCs w:val="32"/>
        </w:rPr>
        <w:t>所提交的论文著作要求是获得现职称以来公开发表的，获现职称之前发表的或者与申报专业不相关的不得填报提交，</w:t>
      </w:r>
      <w:r>
        <w:rPr>
          <w:rFonts w:ascii="仿宋_GB2312" w:hAnsi="仿宋" w:eastAsia="仿宋_GB2312"/>
          <w:b w:val="0"/>
          <w:bCs w:val="0"/>
          <w:sz w:val="32"/>
          <w:szCs w:val="32"/>
        </w:rPr>
        <w:t>现行</w:t>
      </w:r>
      <w:r>
        <w:rPr>
          <w:rFonts w:hint="eastAsia" w:eastAsia="仿宋_GB2312"/>
          <w:b w:val="0"/>
          <w:sz w:val="32"/>
          <w:szCs w:val="32"/>
        </w:rPr>
        <w:t>职称评价标准</w:t>
      </w:r>
      <w:r>
        <w:rPr>
          <w:rFonts w:eastAsia="仿宋_GB2312"/>
          <w:b w:val="0"/>
          <w:sz w:val="32"/>
          <w:szCs w:val="32"/>
        </w:rPr>
        <w:t>条件</w:t>
      </w:r>
      <w:r>
        <w:rPr>
          <w:rFonts w:hint="eastAsia" w:eastAsia="仿宋_GB2312"/>
          <w:b w:val="0"/>
          <w:sz w:val="32"/>
          <w:szCs w:val="32"/>
        </w:rPr>
        <w:t>有其他规定的除外</w:t>
      </w:r>
      <w:r>
        <w:rPr>
          <w:rFonts w:hint="eastAsia" w:ascii="仿宋_GB2312" w:hAnsi="仿宋" w:eastAsia="仿宋_GB2312"/>
          <w:sz w:val="32"/>
          <w:szCs w:val="32"/>
        </w:rPr>
        <w:t>。</w:t>
      </w:r>
    </w:p>
    <w:p>
      <w:pPr>
        <w:spacing w:before="0" w:beforeLines="0" w:after="0" w:afterLines="0"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val="en-US" w:eastAsia="zh-CN"/>
        </w:rPr>
        <w:t>2.</w:t>
      </w:r>
      <w:r>
        <w:rPr>
          <w:rFonts w:hint="eastAsia" w:ascii="仿宋_GB2312" w:hAnsi="仿宋" w:eastAsia="仿宋_GB2312"/>
          <w:sz w:val="32"/>
          <w:szCs w:val="32"/>
        </w:rPr>
        <w:t>论文所发表的“专业刊物”是指与所申报专业类别相一致或相近的正式</w:t>
      </w:r>
      <w:r>
        <w:rPr>
          <w:rFonts w:hint="eastAsia" w:ascii="仿宋_GB2312" w:hAnsi="仿宋" w:eastAsia="仿宋_GB2312"/>
          <w:b/>
          <w:bCs/>
          <w:sz w:val="32"/>
          <w:szCs w:val="32"/>
        </w:rPr>
        <w:t>学术刊物</w:t>
      </w:r>
      <w:r>
        <w:rPr>
          <w:rFonts w:hint="eastAsia" w:ascii="仿宋_GB2312" w:hAnsi="仿宋" w:eastAsia="仿宋_GB2312"/>
          <w:sz w:val="32"/>
          <w:szCs w:val="32"/>
        </w:rPr>
        <w:t>，在与所申报专业类别不一致或不相近的刊物及综合性刊物专栏上发表的论文仅供参考，不能计算作为有效的论文篇数。</w:t>
      </w:r>
    </w:p>
    <w:p>
      <w:pPr>
        <w:spacing w:before="0" w:beforeLines="0" w:after="0" w:afterLines="0" w:line="560" w:lineRule="exact"/>
        <w:ind w:firstLine="640" w:firstLineChars="200"/>
        <w:rPr>
          <w:rFonts w:ascii="仿宋_GB2312" w:hAnsi="仿宋" w:eastAsia="仿宋_GB2312"/>
          <w:color w:val="FF0000"/>
          <w:sz w:val="32"/>
          <w:szCs w:val="32"/>
          <w:highlight w:val="none"/>
        </w:rPr>
      </w:pPr>
      <w:r>
        <w:rPr>
          <w:rFonts w:hint="eastAsia" w:ascii="仿宋_GB2312" w:hAnsi="仿宋" w:eastAsia="仿宋_GB2312"/>
          <w:sz w:val="32"/>
          <w:szCs w:val="32"/>
          <w:lang w:val="en-US" w:eastAsia="zh-CN"/>
        </w:rPr>
        <w:t>3.</w:t>
      </w:r>
      <w:r>
        <w:rPr>
          <w:rFonts w:hint="eastAsia" w:ascii="仿宋_GB2312" w:hAnsi="仿宋" w:eastAsia="仿宋_GB2312"/>
          <w:b w:val="0"/>
          <w:bCs w:val="0"/>
          <w:sz w:val="32"/>
          <w:szCs w:val="32"/>
          <w:highlight w:val="none"/>
        </w:rPr>
        <w:t>论文杂志期刊可在：国家新闻出版署</w:t>
      </w:r>
      <w:r>
        <w:rPr>
          <w:rFonts w:hint="eastAsia" w:ascii="仿宋_GB2312" w:hAnsi="仿宋" w:eastAsia="仿宋_GB2312"/>
          <w:b w:val="0"/>
          <w:bCs w:val="0"/>
          <w:sz w:val="32"/>
          <w:szCs w:val="32"/>
          <w:highlight w:val="none"/>
          <w:lang w:val="en-US" w:eastAsia="zh-CN"/>
        </w:rPr>
        <w:t>官网</w:t>
      </w:r>
      <w:r>
        <w:rPr>
          <w:rFonts w:hint="eastAsia" w:ascii="仿宋_GB2312" w:hAnsi="仿宋" w:eastAsia="仿宋_GB2312"/>
          <w:b w:val="0"/>
          <w:bCs w:val="0"/>
          <w:sz w:val="32"/>
          <w:szCs w:val="32"/>
          <w:highlight w:val="none"/>
        </w:rPr>
        <w:t>--办事服务--从业机构和产品查询--“期刊/期刊社”或者“电子出版物出版单位”查询得到。</w:t>
      </w:r>
    </w:p>
    <w:p>
      <w:pPr>
        <w:spacing w:before="0" w:beforeLines="0" w:after="0" w:afterLines="0" w:line="560" w:lineRule="exact"/>
        <w:ind w:firstLine="640" w:firstLineChars="200"/>
        <w:rPr>
          <w:rFonts w:hint="default" w:eastAsia="仿宋_GB2312"/>
          <w:b w:val="0"/>
          <w:bCs w:val="0"/>
          <w:sz w:val="32"/>
          <w:szCs w:val="32"/>
          <w:highlight w:val="none"/>
          <w:lang w:val="en-US" w:eastAsia="zh-CN"/>
        </w:rPr>
      </w:pPr>
      <w:r>
        <w:rPr>
          <w:rFonts w:hint="eastAsia" w:ascii="仿宋_GB2312" w:hAnsi="仿宋" w:eastAsia="仿宋_GB2312"/>
          <w:b w:val="0"/>
          <w:bCs w:val="0"/>
          <w:sz w:val="32"/>
          <w:szCs w:val="32"/>
          <w:highlight w:val="none"/>
          <w:lang w:val="en-US" w:eastAsia="zh-CN" w:bidi="ar"/>
        </w:rPr>
        <w:t>4.</w:t>
      </w:r>
      <w:r>
        <w:rPr>
          <w:rFonts w:hint="eastAsia" w:ascii="仿宋_GB2312" w:hAnsi="仿宋" w:eastAsia="仿宋_GB2312"/>
          <w:b w:val="0"/>
          <w:bCs w:val="0"/>
          <w:sz w:val="32"/>
          <w:szCs w:val="32"/>
          <w:highlight w:val="none"/>
          <w:lang w:bidi="ar"/>
        </w:rPr>
        <w:t>所提交的论文内容</w:t>
      </w:r>
      <w:r>
        <w:rPr>
          <w:rFonts w:hint="eastAsia" w:ascii="仿宋_GB2312" w:hAnsi="仿宋" w:eastAsia="仿宋_GB2312"/>
          <w:b w:val="0"/>
          <w:bCs w:val="0"/>
          <w:sz w:val="32"/>
          <w:szCs w:val="32"/>
          <w:highlight w:val="none"/>
          <w:lang w:val="en-US" w:eastAsia="zh-CN" w:bidi="ar"/>
        </w:rPr>
        <w:t>一般</w:t>
      </w:r>
      <w:r>
        <w:rPr>
          <w:rFonts w:hint="eastAsia" w:ascii="仿宋_GB2312" w:hAnsi="仿宋" w:eastAsia="仿宋_GB2312"/>
          <w:b w:val="0"/>
          <w:bCs w:val="0"/>
          <w:sz w:val="32"/>
          <w:szCs w:val="32"/>
          <w:highlight w:val="none"/>
          <w:lang w:bidi="ar"/>
        </w:rPr>
        <w:t>须被中国知网（www.cnki.net）、万方数据知识服务平台（www.wanfangdata.com.cn）、维普网（</w:t>
      </w:r>
      <w:r>
        <w:rPr>
          <w:rFonts w:hint="eastAsia" w:ascii="仿宋_GB2312" w:hAnsi="仿宋" w:eastAsia="仿宋_GB2312"/>
          <w:b w:val="0"/>
          <w:bCs w:val="0"/>
          <w:sz w:val="32"/>
          <w:szCs w:val="32"/>
          <w:highlight w:val="none"/>
        </w:rPr>
        <w:fldChar w:fldCharType="begin"/>
      </w:r>
      <w:r>
        <w:rPr>
          <w:rFonts w:hint="eastAsia" w:ascii="仿宋_GB2312" w:hAnsi="仿宋" w:eastAsia="仿宋_GB2312"/>
          <w:b w:val="0"/>
          <w:bCs w:val="0"/>
          <w:sz w:val="32"/>
          <w:szCs w:val="32"/>
          <w:highlight w:val="none"/>
        </w:rPr>
        <w:instrText xml:space="preserve"> HYPERLINK "http://www.cqvip.com/" </w:instrText>
      </w:r>
      <w:r>
        <w:rPr>
          <w:rFonts w:hint="eastAsia" w:ascii="仿宋_GB2312" w:hAnsi="仿宋" w:eastAsia="仿宋_GB2312"/>
          <w:b w:val="0"/>
          <w:bCs w:val="0"/>
          <w:sz w:val="32"/>
          <w:szCs w:val="32"/>
          <w:highlight w:val="none"/>
        </w:rPr>
        <w:fldChar w:fldCharType="separate"/>
      </w:r>
      <w:r>
        <w:rPr>
          <w:rFonts w:hint="eastAsia" w:ascii="仿宋_GB2312" w:hAnsi="仿宋" w:eastAsia="仿宋_GB2312"/>
          <w:b w:val="0"/>
          <w:bCs w:val="0"/>
          <w:sz w:val="32"/>
          <w:szCs w:val="32"/>
          <w:highlight w:val="none"/>
        </w:rPr>
        <w:t>http://www.cqvip.com/</w:t>
      </w:r>
      <w:r>
        <w:rPr>
          <w:rFonts w:hint="eastAsia" w:ascii="仿宋_GB2312" w:hAnsi="仿宋" w:eastAsia="仿宋_GB2312"/>
          <w:b w:val="0"/>
          <w:bCs w:val="0"/>
          <w:sz w:val="32"/>
          <w:szCs w:val="32"/>
          <w:highlight w:val="none"/>
        </w:rPr>
        <w:fldChar w:fldCharType="end"/>
      </w:r>
      <w:r>
        <w:rPr>
          <w:rFonts w:hint="eastAsia" w:ascii="仿宋_GB2312" w:hAnsi="仿宋" w:eastAsia="仿宋_GB2312"/>
          <w:b w:val="0"/>
          <w:bCs w:val="0"/>
          <w:sz w:val="32"/>
          <w:szCs w:val="32"/>
          <w:highlight w:val="none"/>
          <w:lang w:bidi="ar"/>
        </w:rPr>
        <w:t>）其中一个网站收录。</w:t>
      </w:r>
      <w:r>
        <w:rPr>
          <w:rFonts w:hint="eastAsia" w:ascii="仿宋_GB2312" w:hAnsi="仿宋" w:eastAsia="仿宋_GB2312"/>
          <w:b w:val="0"/>
          <w:bCs w:val="0"/>
          <w:sz w:val="32"/>
          <w:szCs w:val="32"/>
          <w:highlight w:val="none"/>
          <w:lang w:eastAsia="zh-CN"/>
        </w:rPr>
        <w:t>发表在</w:t>
      </w:r>
      <w:r>
        <w:rPr>
          <w:rFonts w:hint="eastAsia" w:ascii="仿宋_GB2312" w:hAnsi="仿宋" w:eastAsia="仿宋_GB2312"/>
          <w:sz w:val="32"/>
          <w:szCs w:val="32"/>
          <w:highlight w:val="none"/>
        </w:rPr>
        <w:t>增刊</w:t>
      </w:r>
      <w:r>
        <w:rPr>
          <w:rFonts w:hint="eastAsia" w:ascii="仿宋_GB2312" w:hAnsi="仿宋" w:eastAsia="仿宋_GB2312"/>
          <w:sz w:val="32"/>
          <w:szCs w:val="32"/>
          <w:highlight w:val="none"/>
          <w:lang w:eastAsia="zh-CN"/>
        </w:rPr>
        <w:t>（未备案）</w:t>
      </w:r>
      <w:r>
        <w:rPr>
          <w:rFonts w:hint="eastAsia" w:ascii="仿宋_GB2312" w:hAnsi="仿宋" w:eastAsia="仿宋_GB2312"/>
          <w:sz w:val="32"/>
          <w:szCs w:val="32"/>
          <w:highlight w:val="none"/>
        </w:rPr>
        <w:t>、专刊、专辑、副刊、特刊、一号多刊、报纸、论文集</w:t>
      </w:r>
      <w:r>
        <w:rPr>
          <w:rFonts w:hint="eastAsia" w:ascii="仿宋_GB2312" w:hAnsi="仿宋" w:eastAsia="仿宋_GB2312"/>
          <w:sz w:val="32"/>
          <w:szCs w:val="32"/>
          <w:highlight w:val="none"/>
          <w:lang w:eastAsia="zh-CN"/>
        </w:rPr>
        <w:t>的</w:t>
      </w:r>
      <w:r>
        <w:rPr>
          <w:rFonts w:hint="eastAsia" w:ascii="仿宋_GB2312" w:hAnsi="仿宋" w:eastAsia="仿宋_GB2312"/>
          <w:b w:val="0"/>
          <w:bCs w:val="0"/>
          <w:sz w:val="32"/>
          <w:szCs w:val="32"/>
          <w:highlight w:val="none"/>
          <w:lang w:eastAsia="zh-CN"/>
        </w:rPr>
        <w:t>一律不予认可，所有的清样稿、论文录用通知（证明）不作为已发表论文的依据。</w:t>
      </w:r>
      <w:r>
        <w:rPr>
          <w:rFonts w:hint="eastAsia" w:ascii="仿宋_GB2312" w:hAnsi="仿宋" w:eastAsia="仿宋_GB2312"/>
          <w:sz w:val="32"/>
          <w:szCs w:val="32"/>
          <w:highlight w:val="none"/>
        </w:rPr>
        <w:t>相应职称评价标准条件中有相关规定的从其规定。</w:t>
      </w:r>
      <w:r>
        <w:rPr>
          <w:rFonts w:hint="eastAsia" w:ascii="仿宋_GB2312" w:hAnsi="仿宋" w:eastAsia="仿宋_GB2312"/>
          <w:b w:val="0"/>
          <w:bCs w:val="0"/>
          <w:sz w:val="32"/>
          <w:szCs w:val="32"/>
          <w:highlight w:val="none"/>
          <w:lang w:eastAsia="zh-CN" w:bidi="ar"/>
        </w:rPr>
        <w:t>未被收录的，应由评委会办公室组织专家进行鉴定。</w:t>
      </w:r>
    </w:p>
    <w:p>
      <w:pPr>
        <w:pStyle w:val="5"/>
        <w:spacing w:before="0" w:beforeLines="0" w:after="0" w:afterLines="0" w:line="560" w:lineRule="exact"/>
        <w:ind w:firstLine="640" w:firstLineChars="200"/>
        <w:rPr>
          <w:rFonts w:ascii="仿宋_GB2312" w:hAnsi="仿宋" w:eastAsia="仿宋_GB2312"/>
          <w:b w:val="0"/>
          <w:bCs w:val="0"/>
          <w:strike w:val="0"/>
          <w:color w:val="auto"/>
          <w:sz w:val="32"/>
          <w:szCs w:val="32"/>
          <w:highlight w:val="none"/>
          <w:lang w:bidi="ar"/>
        </w:rPr>
      </w:pPr>
      <w:r>
        <w:rPr>
          <w:rFonts w:hint="eastAsia" w:ascii="仿宋_GB2312" w:hAnsi="仿宋" w:eastAsia="仿宋_GB2312"/>
          <w:b w:val="0"/>
          <w:bCs w:val="0"/>
          <w:strike w:val="0"/>
          <w:color w:val="auto"/>
          <w:sz w:val="32"/>
          <w:szCs w:val="32"/>
          <w:highlight w:val="none"/>
          <w:lang w:val="en-US" w:eastAsia="zh-CN" w:bidi="ar"/>
        </w:rPr>
        <w:t>5.</w:t>
      </w:r>
      <w:r>
        <w:rPr>
          <w:rFonts w:hint="eastAsia" w:ascii="仿宋_GB2312" w:hAnsi="仿宋" w:eastAsia="仿宋_GB2312"/>
          <w:b w:val="0"/>
          <w:bCs w:val="0"/>
          <w:strike w:val="0"/>
          <w:color w:val="auto"/>
          <w:sz w:val="32"/>
          <w:szCs w:val="32"/>
          <w:highlight w:val="none"/>
          <w:lang w:bidi="ar"/>
        </w:rPr>
        <w:t>论文填报要求：</w:t>
      </w:r>
      <w:r>
        <w:rPr>
          <w:rFonts w:hint="eastAsia" w:ascii="仿宋_GB2312" w:hAnsi="仿宋_GB2312" w:eastAsia="仿宋_GB2312" w:cs="仿宋_GB2312"/>
          <w:sz w:val="32"/>
          <w:szCs w:val="32"/>
          <w:highlight w:val="none"/>
          <w:lang w:val="en" w:eastAsia="zh-CN"/>
        </w:rPr>
        <w:t>需要</w:t>
      </w:r>
      <w:r>
        <w:rPr>
          <w:rFonts w:hint="eastAsia" w:ascii="仿宋_GB2312" w:hAnsi="仿宋" w:eastAsia="仿宋_GB2312"/>
          <w:b w:val="0"/>
          <w:bCs w:val="0"/>
          <w:strike w:val="0"/>
          <w:color w:val="auto"/>
          <w:sz w:val="32"/>
          <w:szCs w:val="32"/>
          <w:highlight w:val="none"/>
          <w:lang w:bidi="ar"/>
        </w:rPr>
        <w:t>提供</w:t>
      </w:r>
      <w:r>
        <w:rPr>
          <w:rFonts w:hint="eastAsia" w:ascii="仿宋_GB2312" w:hAnsi="仿宋" w:eastAsia="仿宋_GB2312"/>
          <w:b w:val="0"/>
          <w:bCs w:val="0"/>
          <w:strike w:val="0"/>
          <w:color w:val="auto"/>
          <w:sz w:val="32"/>
          <w:szCs w:val="32"/>
          <w:highlight w:val="none"/>
          <w:lang w:eastAsia="zh-CN" w:bidi="ar"/>
        </w:rPr>
        <w:t>期刊在</w:t>
      </w:r>
      <w:r>
        <w:rPr>
          <w:rFonts w:hint="eastAsia" w:ascii="仿宋_GB2312" w:hAnsi="仿宋" w:eastAsia="仿宋_GB2312"/>
          <w:b w:val="0"/>
          <w:bCs w:val="0"/>
          <w:sz w:val="32"/>
          <w:szCs w:val="32"/>
          <w:lang w:eastAsia="zh-CN"/>
        </w:rPr>
        <w:t>国家</w:t>
      </w:r>
      <w:r>
        <w:rPr>
          <w:rFonts w:hint="eastAsia" w:ascii="仿宋_GB2312" w:hAnsi="仿宋" w:eastAsia="仿宋_GB2312"/>
          <w:b w:val="0"/>
          <w:bCs w:val="0"/>
          <w:sz w:val="32"/>
          <w:szCs w:val="32"/>
        </w:rPr>
        <w:t>新闻出版署官网</w:t>
      </w:r>
      <w:r>
        <w:rPr>
          <w:rFonts w:hint="eastAsia" w:ascii="仿宋_GB2312" w:hAnsi="仿宋" w:eastAsia="仿宋_GB2312"/>
          <w:b w:val="0"/>
          <w:bCs w:val="0"/>
          <w:sz w:val="32"/>
          <w:szCs w:val="32"/>
          <w:lang w:eastAsia="zh-CN"/>
        </w:rPr>
        <w:t>的查询结果，</w:t>
      </w:r>
      <w:r>
        <w:rPr>
          <w:rFonts w:hint="eastAsia" w:ascii="仿宋_GB2312" w:hAnsi="仿宋" w:eastAsia="仿宋_GB2312"/>
          <w:b w:val="0"/>
          <w:bCs w:val="0"/>
          <w:strike w:val="0"/>
          <w:color w:val="auto"/>
          <w:sz w:val="32"/>
          <w:szCs w:val="32"/>
          <w:highlight w:val="none"/>
          <w:lang w:bidi="ar"/>
        </w:rPr>
        <w:t>论文内容收录的网址链接</w:t>
      </w:r>
      <w:r>
        <w:rPr>
          <w:rFonts w:hint="eastAsia" w:ascii="仿宋_GB2312" w:hAnsi="仿宋" w:eastAsia="仿宋_GB2312"/>
          <w:b w:val="0"/>
          <w:bCs w:val="0"/>
          <w:strike w:val="0"/>
          <w:color w:val="auto"/>
          <w:sz w:val="32"/>
          <w:szCs w:val="32"/>
          <w:highlight w:val="none"/>
          <w:lang w:eastAsia="zh-CN" w:bidi="ar"/>
        </w:rPr>
        <w:t>、</w:t>
      </w:r>
      <w:r>
        <w:rPr>
          <w:rFonts w:hint="eastAsia" w:ascii="仿宋_GB2312" w:hAnsi="仿宋" w:eastAsia="仿宋_GB2312"/>
          <w:b w:val="0"/>
          <w:bCs w:val="0"/>
          <w:strike w:val="0"/>
          <w:color w:val="auto"/>
          <w:sz w:val="32"/>
          <w:szCs w:val="32"/>
          <w:highlight w:val="none"/>
          <w:lang w:bidi="ar"/>
        </w:rPr>
        <w:t>网站截图</w:t>
      </w:r>
      <w:r>
        <w:rPr>
          <w:rFonts w:hint="eastAsia" w:ascii="仿宋_GB2312" w:hAnsi="仿宋" w:eastAsia="仿宋_GB2312"/>
          <w:b w:val="0"/>
          <w:bCs w:val="0"/>
          <w:strike w:val="0"/>
          <w:color w:val="auto"/>
          <w:sz w:val="32"/>
          <w:szCs w:val="32"/>
          <w:highlight w:val="none"/>
          <w:lang w:eastAsia="zh-CN" w:bidi="ar"/>
        </w:rPr>
        <w:t>，以及刊物的</w:t>
      </w:r>
      <w:r>
        <w:rPr>
          <w:rFonts w:hint="eastAsia" w:ascii="仿宋_GB2312" w:hAnsi="仿宋" w:eastAsia="仿宋_GB2312"/>
          <w:b w:val="0"/>
          <w:bCs w:val="0"/>
          <w:strike w:val="0"/>
          <w:color w:val="auto"/>
          <w:sz w:val="32"/>
          <w:szCs w:val="32"/>
          <w:highlight w:val="none"/>
          <w:lang w:bidi="ar"/>
        </w:rPr>
        <w:t>封面</w:t>
      </w:r>
      <w:r>
        <w:rPr>
          <w:rFonts w:hint="eastAsia" w:ascii="仿宋_GB2312" w:hAnsi="仿宋" w:eastAsia="仿宋_GB2312"/>
          <w:b w:val="0"/>
          <w:bCs w:val="0"/>
          <w:strike w:val="0"/>
          <w:color w:val="auto"/>
          <w:sz w:val="32"/>
          <w:szCs w:val="32"/>
          <w:highlight w:val="none"/>
          <w:lang w:eastAsia="zh-CN" w:bidi="ar"/>
        </w:rPr>
        <w:t>、</w:t>
      </w:r>
      <w:r>
        <w:rPr>
          <w:rFonts w:hint="eastAsia" w:ascii="仿宋_GB2312" w:hAnsi="仿宋" w:eastAsia="仿宋_GB2312"/>
          <w:b w:val="0"/>
          <w:bCs w:val="0"/>
          <w:strike w:val="0"/>
          <w:color w:val="auto"/>
          <w:sz w:val="32"/>
          <w:szCs w:val="32"/>
          <w:highlight w:val="none"/>
          <w:lang w:bidi="ar"/>
        </w:rPr>
        <w:t>完整目录</w:t>
      </w:r>
      <w:r>
        <w:rPr>
          <w:rFonts w:hint="eastAsia" w:ascii="仿宋_GB2312" w:hAnsi="仿宋" w:eastAsia="仿宋_GB2312"/>
          <w:b w:val="0"/>
          <w:bCs w:val="0"/>
          <w:strike w:val="0"/>
          <w:color w:val="auto"/>
          <w:sz w:val="32"/>
          <w:szCs w:val="32"/>
          <w:highlight w:val="none"/>
          <w:lang w:eastAsia="zh-CN" w:bidi="ar"/>
        </w:rPr>
        <w:t>和论文</w:t>
      </w:r>
      <w:r>
        <w:rPr>
          <w:rFonts w:hint="eastAsia" w:ascii="仿宋_GB2312" w:hAnsi="仿宋" w:eastAsia="仿宋_GB2312"/>
          <w:b w:val="0"/>
          <w:bCs w:val="0"/>
          <w:strike w:val="0"/>
          <w:color w:val="auto"/>
          <w:sz w:val="32"/>
          <w:szCs w:val="32"/>
          <w:highlight w:val="none"/>
          <w:lang w:bidi="ar"/>
        </w:rPr>
        <w:t>正文。</w:t>
      </w:r>
    </w:p>
    <w:p>
      <w:pPr>
        <w:widowControl/>
        <w:topLinePunct/>
        <w:autoSpaceDN w:val="0"/>
        <w:adjustRightInd w:val="0"/>
        <w:snapToGrid w:val="0"/>
        <w:spacing w:before="0" w:after="0" w:line="560" w:lineRule="exact"/>
        <w:ind w:firstLine="640" w:firstLineChars="200"/>
        <w:textAlignment w:val="baseline"/>
        <w:rPr>
          <w:rFonts w:hint="eastAsia" w:ascii="仿宋_GB2312" w:hAnsi="仿宋_GB2312" w:eastAsia="仿宋_GB2312" w:cs="仿宋_GB2312"/>
          <w:sz w:val="32"/>
          <w:szCs w:val="32"/>
          <w:highlight w:val="none"/>
          <w:lang w:val="en"/>
        </w:rPr>
      </w:pPr>
      <w:r>
        <w:rPr>
          <w:rFonts w:hint="eastAsia" w:ascii="仿宋_GB2312" w:hAnsi="仿宋" w:eastAsia="仿宋_GB2312"/>
          <w:b w:val="0"/>
          <w:bCs w:val="0"/>
          <w:strike w:val="0"/>
          <w:sz w:val="32"/>
          <w:szCs w:val="32"/>
          <w:highlight w:val="none"/>
          <w:lang w:val="en-US" w:eastAsia="zh-CN"/>
        </w:rPr>
        <w:t>6.</w:t>
      </w:r>
      <w:r>
        <w:rPr>
          <w:rFonts w:hint="eastAsia" w:ascii="仿宋_GB2312" w:hAnsi="仿宋_GB2312" w:eastAsia="仿宋_GB2312" w:cs="仿宋_GB2312"/>
          <w:b w:val="0"/>
          <w:bCs w:val="0"/>
          <w:sz w:val="32"/>
          <w:szCs w:val="32"/>
          <w:highlight w:val="none"/>
          <w:lang w:val="en"/>
        </w:rPr>
        <w:t>境外发表的论文</w:t>
      </w:r>
      <w:r>
        <w:rPr>
          <w:rFonts w:hint="eastAsia" w:ascii="仿宋_GB2312" w:hAnsi="仿宋_GB2312" w:eastAsia="仿宋_GB2312" w:cs="仿宋_GB2312"/>
          <w:b/>
          <w:bCs/>
          <w:sz w:val="32"/>
          <w:szCs w:val="32"/>
          <w:highlight w:val="none"/>
          <w:lang w:val="en" w:eastAsia="zh-CN"/>
        </w:rPr>
        <w:t>：</w:t>
      </w:r>
      <w:r>
        <w:rPr>
          <w:rFonts w:hint="eastAsia" w:ascii="仿宋_GB2312" w:hAnsi="仿宋" w:eastAsia="仿宋_GB2312" w:cs="Times New Roman"/>
          <w:color w:val="auto"/>
          <w:sz w:val="32"/>
          <w:szCs w:val="32"/>
          <w:highlight w:val="none"/>
          <w:lang w:val="en" w:bidi="ar"/>
        </w:rPr>
        <w:t>提交一份论文检索结果证明〔可由中山大学国际联机检索中心(电话：84112094)</w:t>
      </w:r>
      <w:r>
        <w:rPr>
          <w:rFonts w:hint="eastAsia" w:ascii="仿宋_GB2312" w:hAnsi="仿宋" w:eastAsia="仿宋_GB2312" w:cs="Times New Roman"/>
          <w:strike w:val="0"/>
          <w:color w:val="auto"/>
          <w:sz w:val="32"/>
          <w:szCs w:val="32"/>
          <w:highlight w:val="none"/>
          <w:lang w:val="en" w:bidi="ar"/>
        </w:rPr>
        <w:t>、广东省科技情报研究所国际联机情报检索中心(电话：</w:t>
      </w:r>
      <w:r>
        <w:rPr>
          <w:rFonts w:hint="eastAsia" w:ascii="仿宋_GB2312" w:hAnsi="仿宋" w:eastAsia="仿宋_GB2312" w:cs="Times New Roman"/>
          <w:strike w:val="0"/>
          <w:color w:val="auto"/>
          <w:sz w:val="32"/>
          <w:szCs w:val="32"/>
          <w:highlight w:val="none"/>
          <w:lang w:val="en-US" w:eastAsia="zh-CN" w:bidi="ar"/>
        </w:rPr>
        <w:t>020-83163425</w:t>
      </w:r>
      <w:r>
        <w:rPr>
          <w:rFonts w:hint="eastAsia" w:ascii="仿宋_GB2312" w:hAnsi="仿宋" w:eastAsia="仿宋_GB2312" w:cs="Times New Roman"/>
          <w:strike w:val="0"/>
          <w:color w:val="auto"/>
          <w:sz w:val="32"/>
          <w:szCs w:val="32"/>
          <w:highlight w:val="none"/>
          <w:lang w:val="en" w:bidi="ar"/>
        </w:rPr>
        <w:t>)或其他正规的</w:t>
      </w:r>
      <w:r>
        <w:rPr>
          <w:rFonts w:hint="eastAsia" w:ascii="仿宋_GB2312" w:hAnsi="仿宋" w:eastAsia="仿宋_GB2312" w:cs="Times New Roman"/>
          <w:color w:val="auto"/>
          <w:sz w:val="32"/>
          <w:szCs w:val="32"/>
          <w:highlight w:val="none"/>
          <w:lang w:val="en" w:bidi="ar"/>
        </w:rPr>
        <w:t>论文检索单位出具</w:t>
      </w:r>
      <w:r>
        <w:rPr>
          <w:rFonts w:hint="eastAsia" w:ascii="仿宋_GB2312" w:hAnsi="仿宋" w:eastAsia="仿宋_GB2312" w:cs="Times New Roman"/>
          <w:color w:val="auto"/>
          <w:sz w:val="32"/>
          <w:szCs w:val="32"/>
          <w:highlight w:val="none"/>
          <w:lang w:val="en" w:eastAsia="zh-CN" w:bidi="ar"/>
        </w:rPr>
        <w:t>（含各大高校图书馆或查新工作站）</w:t>
      </w:r>
      <w:r>
        <w:rPr>
          <w:rFonts w:hint="eastAsia" w:ascii="仿宋_GB2312" w:hAnsi="仿宋" w:eastAsia="仿宋_GB2312" w:cs="Times New Roman"/>
          <w:color w:val="auto"/>
          <w:sz w:val="32"/>
          <w:szCs w:val="32"/>
          <w:highlight w:val="none"/>
          <w:lang w:val="en" w:bidi="ar"/>
        </w:rPr>
        <w:t>〕;(2)提交论文原件和中文翻译版本1份。</w:t>
      </w:r>
    </w:p>
    <w:p>
      <w:pPr>
        <w:widowControl/>
        <w:topLinePunct/>
        <w:autoSpaceDN w:val="0"/>
        <w:adjustRightInd w:val="0"/>
        <w:snapToGrid w:val="0"/>
        <w:spacing w:before="0" w:after="0" w:line="560" w:lineRule="exact"/>
        <w:ind w:firstLine="640" w:firstLineChars="200"/>
        <w:textAlignment w:val="baseline"/>
        <w:rPr>
          <w:rFonts w:hint="eastAsia" w:eastAsia="仿宋_GB2312"/>
          <w:lang w:val="en-US" w:eastAsia="zh-CN"/>
        </w:rPr>
      </w:pPr>
      <w:r>
        <w:rPr>
          <w:rFonts w:hint="eastAsia" w:ascii="仿宋_GB2312" w:hAnsi="仿宋_GB2312" w:eastAsia="仿宋_GB2312" w:cs="仿宋_GB2312"/>
          <w:sz w:val="32"/>
          <w:szCs w:val="32"/>
          <w:highlight w:val="none"/>
          <w:lang w:val="en-US" w:eastAsia="zh-CN"/>
        </w:rPr>
        <w:t>7.专著：所提交的</w:t>
      </w:r>
      <w:r>
        <w:rPr>
          <w:rFonts w:hint="eastAsia" w:ascii="仿宋_GB2312" w:hAnsi="仿宋_GB2312" w:eastAsia="仿宋_GB2312" w:cs="仿宋_GB2312"/>
          <w:sz w:val="32"/>
          <w:szCs w:val="32"/>
          <w:highlight w:val="none"/>
        </w:rPr>
        <w:t>专著带有ISBN刊号，需在国家新闻出版署官网--办事服务--从业机构和产品查询--“出版物信息查询”栏目查询</w:t>
      </w:r>
      <w:r>
        <w:rPr>
          <w:rFonts w:hint="eastAsia" w:ascii="仿宋_GB2312" w:hAnsi="仿宋_GB2312" w:eastAsia="仿宋_GB2312" w:cs="仿宋_GB2312"/>
          <w:sz w:val="32"/>
          <w:szCs w:val="32"/>
          <w:highlight w:val="none"/>
          <w:lang w:eastAsia="zh-CN"/>
        </w:rPr>
        <w:t>，</w:t>
      </w:r>
      <w:r>
        <w:rPr>
          <w:rFonts w:hint="eastAsia" w:ascii="仿宋_GB2312" w:hAnsi="仿宋" w:eastAsia="仿宋_GB2312"/>
          <w:b w:val="0"/>
          <w:bCs w:val="0"/>
          <w:sz w:val="32"/>
          <w:szCs w:val="32"/>
          <w:highlight w:val="none"/>
          <w:lang w:eastAsia="zh-CN"/>
        </w:rPr>
        <w:t>并将查询结果输出打印后附在专著后面。图书馆馆藏版本与市场流通版本不一致的，以馆藏版本为准。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b w:val="0"/>
          <w:bCs/>
          <w:sz w:val="32"/>
          <w:szCs w:val="32"/>
        </w:rPr>
      </w:pPr>
      <w:bookmarkStart w:id="25" w:name="_Toc32270"/>
      <w:r>
        <w:rPr>
          <w:rFonts w:hint="eastAsia" w:ascii="黑体" w:hAnsi="黑体" w:eastAsia="黑体" w:cs="黑体"/>
          <w:highlight w:val="none"/>
        </w:rPr>
        <w:t>七、</w:t>
      </w:r>
      <w:r>
        <w:rPr>
          <w:rFonts w:hint="eastAsia" w:ascii="黑体" w:hAnsi="黑体" w:eastAsia="黑体"/>
          <w:b w:val="0"/>
          <w:bCs/>
          <w:sz w:val="32"/>
          <w:szCs w:val="32"/>
        </w:rPr>
        <w:t>其他成果条件</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Times New Roman" w:eastAsia="仿宋_GB2312" w:cs="Times New Roman"/>
          <w:sz w:val="32"/>
          <w:szCs w:val="32"/>
          <w:lang w:val="en-US" w:eastAsia="zh-CN" w:bidi="ar"/>
        </w:rPr>
      </w:pPr>
      <w:bookmarkStart w:id="26" w:name="_Toc9032"/>
      <w:bookmarkStart w:id="27" w:name="_Toc27633"/>
      <w:r>
        <w:rPr>
          <w:rFonts w:hint="eastAsia" w:ascii="仿宋_GB2312" w:hAnsi="Times New Roman" w:eastAsia="仿宋_GB2312" w:cs="Times New Roman"/>
          <w:sz w:val="32"/>
          <w:szCs w:val="32"/>
          <w:lang w:val="en-US" w:eastAsia="zh-CN" w:bidi="ar"/>
        </w:rPr>
        <w:t>提交的专利、标准等业绩成果须与须与申报专业、完成的项目相关联。</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Times New Roman" w:eastAsia="仿宋_GB2312" w:cs="Times New Roman"/>
          <w:sz w:val="32"/>
          <w:szCs w:val="32"/>
          <w:lang w:val="en-US" w:eastAsia="zh-CN" w:bidi="ar"/>
        </w:rPr>
      </w:pPr>
      <w:bookmarkStart w:id="28" w:name="_Toc7980"/>
      <w:bookmarkStart w:id="29" w:name="_Toc19203"/>
      <w:r>
        <w:rPr>
          <w:rFonts w:hint="eastAsia" w:ascii="楷体" w:hAnsi="楷体" w:eastAsia="楷体" w:cs="楷体"/>
          <w:b w:val="0"/>
          <w:bCs/>
          <w:sz w:val="32"/>
          <w:szCs w:val="32"/>
        </w:rPr>
        <w:t>（一）发明专利</w:t>
      </w:r>
      <w:bookmarkEnd w:id="28"/>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发明专利以取得《发明专利证书》作为申报有效依据，获取时间以授权公告日期为准。正在申请期或者正处于授权公告期的，均不可作为已取得发明专利来申报。</w:t>
      </w:r>
    </w:p>
    <w:p>
      <w:pPr>
        <w:spacing w:before="0" w:beforeLines="0" w:after="0" w:afterLines="0" w:line="240" w:lineRule="auto"/>
        <w:ind w:left="640" w:leftChars="200" w:firstLine="0" w:firstLineChars="0"/>
        <w:outlineLvl w:val="9"/>
        <w:rPr>
          <w:rFonts w:hint="eastAsia"/>
          <w:highlight w:val="none"/>
        </w:rPr>
      </w:pPr>
      <w:r>
        <w:rPr>
          <w:rFonts w:hint="eastAsia"/>
          <w:highlight w:val="none"/>
        </w:rPr>
        <w:t>发明专利证书如下</w:t>
      </w:r>
    </w:p>
    <w:p>
      <w:pPr>
        <w:spacing w:before="0" w:beforeLines="0" w:after="0" w:afterLines="0" w:line="240" w:lineRule="auto"/>
        <w:ind w:firstLine="0" w:firstLineChars="0"/>
        <w:jc w:val="center"/>
        <w:outlineLvl w:val="9"/>
        <w:rPr>
          <w:rFonts w:hint="eastAsia" w:ascii="楷体" w:hAnsi="楷体" w:eastAsia="楷体" w:cs="楷体"/>
          <w:b w:val="0"/>
          <w:bCs/>
          <w:sz w:val="32"/>
          <w:szCs w:val="32"/>
        </w:rPr>
      </w:pPr>
      <w:r>
        <w:rPr>
          <w:rFonts w:hint="eastAsia" w:ascii="楷体" w:hAnsi="楷体" w:eastAsia="楷体" w:cs="楷体"/>
          <w:b w:val="0"/>
          <w:bCs/>
          <w:sz w:val="32"/>
          <w:szCs w:val="32"/>
          <w:lang w:eastAsia="zh-CN"/>
        </w:rPr>
        <w:drawing>
          <wp:inline distT="0" distB="0" distL="114300" distR="114300">
            <wp:extent cx="1736090" cy="2339975"/>
            <wp:effectExtent l="0" t="0" r="16510" b="3175"/>
            <wp:docPr id="16"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图片1"/>
                    <pic:cNvPicPr>
                      <a:picLocks noChangeAspect="1"/>
                    </pic:cNvPicPr>
                  </pic:nvPicPr>
                  <pic:blipFill>
                    <a:blip r:embed="rId10"/>
                    <a:stretch>
                      <a:fillRect/>
                    </a:stretch>
                  </pic:blipFill>
                  <pic:spPr>
                    <a:xfrm>
                      <a:off x="0" y="0"/>
                      <a:ext cx="1736090" cy="2339975"/>
                    </a:xfrm>
                    <a:prstGeom prst="rect">
                      <a:avLst/>
                    </a:prstGeom>
                    <a:noFill/>
                    <a:ln>
                      <a:noFill/>
                    </a:ln>
                  </pic:spPr>
                </pic:pic>
              </a:graphicData>
            </a:graphic>
          </wp:inline>
        </w:drawing>
      </w:r>
    </w:p>
    <w:p>
      <w:pPr>
        <w:spacing w:before="0" w:beforeLines="0" w:after="0" w:afterLines="0" w:line="240" w:lineRule="auto"/>
        <w:ind w:firstLine="640" w:firstLineChars="200"/>
        <w:outlineLvl w:val="9"/>
        <w:rPr>
          <w:rFonts w:hint="eastAsia" w:ascii="楷体" w:hAnsi="楷体" w:eastAsia="楷体" w:cs="楷体"/>
          <w:b w:val="0"/>
          <w:bCs/>
          <w:sz w:val="32"/>
          <w:szCs w:val="32"/>
        </w:rPr>
      </w:pPr>
      <w:r>
        <w:rPr>
          <w:rFonts w:hint="eastAsia" w:ascii="楷体" w:hAnsi="楷体" w:eastAsia="楷体" w:cs="楷体"/>
          <w:b w:val="0"/>
          <w:bCs/>
          <w:sz w:val="32"/>
          <w:szCs w:val="32"/>
        </w:rPr>
        <w:t>（二）软件著作权</w:t>
      </w:r>
    </w:p>
    <w:p>
      <w:pPr>
        <w:spacing w:before="0" w:beforeLines="0" w:after="0" w:afterLines="0" w:line="240" w:lineRule="auto"/>
        <w:ind w:firstLine="640" w:firstLineChars="200"/>
        <w:jc w:val="center"/>
        <w:outlineLvl w:val="9"/>
        <w:rPr>
          <w:rFonts w:hint="eastAsia" w:ascii="楷体" w:hAnsi="楷体" w:eastAsia="楷体" w:cs="楷体"/>
          <w:b w:val="0"/>
          <w:bCs/>
          <w:sz w:val="32"/>
          <w:szCs w:val="32"/>
        </w:rPr>
      </w:pPr>
      <w:r>
        <w:rPr>
          <w:sz w:val="32"/>
          <w:szCs w:val="32"/>
        </w:rPr>
        <w:drawing>
          <wp:inline distT="0" distB="0" distL="114300" distR="114300">
            <wp:extent cx="1726565" cy="2339975"/>
            <wp:effectExtent l="0" t="0" r="6985" b="3175"/>
            <wp:docPr id="15"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图片2"/>
                    <pic:cNvPicPr>
                      <a:picLocks noChangeAspect="1"/>
                    </pic:cNvPicPr>
                  </pic:nvPicPr>
                  <pic:blipFill>
                    <a:blip r:embed="rId11"/>
                    <a:stretch>
                      <a:fillRect/>
                    </a:stretch>
                  </pic:blipFill>
                  <pic:spPr>
                    <a:xfrm>
                      <a:off x="0" y="0"/>
                      <a:ext cx="1726565" cy="2339975"/>
                    </a:xfrm>
                    <a:prstGeom prst="rect">
                      <a:avLst/>
                    </a:prstGeom>
                    <a:noFill/>
                    <a:ln>
                      <a:noFill/>
                    </a:ln>
                  </pic:spPr>
                </pic:pic>
              </a:graphicData>
            </a:graphic>
          </wp:inline>
        </w:drawing>
      </w:r>
    </w:p>
    <w:p>
      <w:pPr>
        <w:spacing w:before="0" w:beforeLines="0" w:after="0" w:afterLines="0" w:line="560" w:lineRule="exact"/>
        <w:ind w:firstLine="640" w:firstLineChars="200"/>
        <w:outlineLvl w:val="9"/>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三）行业标准</w:t>
      </w:r>
    </w:p>
    <w:p>
      <w:pPr>
        <w:spacing w:before="0" w:beforeLines="0" w:after="0" w:afterLines="0" w:line="560" w:lineRule="exact"/>
        <w:ind w:firstLine="642" w:firstLineChars="200"/>
        <w:outlineLvl w:val="9"/>
        <w:rPr>
          <w:rFonts w:hint="eastAsia" w:ascii="黑体" w:hAnsi="黑体" w:eastAsia="黑体"/>
          <w:b w:val="0"/>
          <w:bCs/>
          <w:sz w:val="32"/>
          <w:szCs w:val="32"/>
          <w:lang w:eastAsia="zh-CN"/>
        </w:rPr>
      </w:pPr>
      <w:r>
        <w:rPr>
          <w:rFonts w:hint="eastAsia" w:ascii="仿宋_GB2312" w:hAnsi="仿宋" w:eastAsia="仿宋_GB2312"/>
          <w:b/>
          <w:bCs/>
          <w:strike w:val="0"/>
          <w:sz w:val="32"/>
          <w:szCs w:val="32"/>
          <w:lang w:bidi="ar"/>
        </w:rPr>
        <w:t>“标准、规范等编制”成果填报要求：</w:t>
      </w:r>
      <w:r>
        <w:rPr>
          <w:rFonts w:hint="eastAsia" w:ascii="仿宋_GB2312" w:hAnsi="Times New Roman" w:eastAsia="仿宋_GB2312"/>
          <w:b w:val="0"/>
          <w:bCs w:val="0"/>
          <w:strike w:val="0"/>
          <w:sz w:val="32"/>
          <w:szCs w:val="32"/>
          <w:lang w:eastAsia="zh-CN" w:bidi="ar"/>
        </w:rPr>
        <w:t>上传</w:t>
      </w:r>
      <w:r>
        <w:rPr>
          <w:rFonts w:hint="eastAsia" w:ascii="仿宋_GB2312" w:hAnsi="Times New Roman" w:eastAsia="仿宋_GB2312"/>
          <w:b w:val="0"/>
          <w:bCs w:val="0"/>
          <w:sz w:val="32"/>
          <w:szCs w:val="32"/>
          <w:lang w:bidi="ar"/>
        </w:rPr>
        <w:t>公开发布实施文件</w:t>
      </w:r>
      <w:r>
        <w:rPr>
          <w:rFonts w:hint="eastAsia" w:ascii="仿宋_GB2312" w:eastAsia="仿宋_GB2312"/>
          <w:b w:val="0"/>
          <w:bCs w:val="0"/>
          <w:sz w:val="32"/>
          <w:szCs w:val="32"/>
          <w:lang w:eastAsia="zh-CN" w:bidi="ar"/>
        </w:rPr>
        <w:t>、</w:t>
      </w:r>
      <w:r>
        <w:rPr>
          <w:rFonts w:hint="eastAsia" w:ascii="仿宋_GB2312" w:hAnsi="Times New Roman" w:eastAsia="仿宋_GB2312"/>
          <w:b w:val="0"/>
          <w:bCs w:val="0"/>
          <w:sz w:val="32"/>
          <w:szCs w:val="32"/>
          <w:lang w:bidi="ar"/>
        </w:rPr>
        <w:t>封面</w:t>
      </w:r>
      <w:r>
        <w:rPr>
          <w:rFonts w:hint="eastAsia" w:ascii="仿宋_GB2312" w:eastAsia="仿宋_GB2312"/>
          <w:b w:val="0"/>
          <w:bCs w:val="0"/>
          <w:sz w:val="32"/>
          <w:szCs w:val="32"/>
          <w:lang w:eastAsia="zh-CN" w:bidi="ar"/>
        </w:rPr>
        <w:t>、</w:t>
      </w:r>
      <w:r>
        <w:rPr>
          <w:rFonts w:hint="eastAsia" w:ascii="仿宋_GB2312" w:hAnsi="Times New Roman" w:eastAsia="仿宋_GB2312"/>
          <w:b w:val="0"/>
          <w:bCs w:val="0"/>
          <w:sz w:val="32"/>
          <w:szCs w:val="32"/>
          <w:lang w:bidi="ar"/>
        </w:rPr>
        <w:t>完整目录</w:t>
      </w:r>
      <w:r>
        <w:rPr>
          <w:rFonts w:hint="eastAsia" w:ascii="仿宋_GB2312" w:eastAsia="仿宋_GB2312"/>
          <w:b w:val="0"/>
          <w:bCs w:val="0"/>
          <w:sz w:val="32"/>
          <w:szCs w:val="32"/>
          <w:lang w:eastAsia="zh-CN" w:bidi="ar"/>
        </w:rPr>
        <w:t>、</w:t>
      </w:r>
      <w:r>
        <w:rPr>
          <w:rFonts w:hint="eastAsia" w:ascii="仿宋_GB2312" w:hAnsi="Times New Roman" w:eastAsia="仿宋_GB2312"/>
          <w:b w:val="0"/>
          <w:bCs w:val="0"/>
          <w:sz w:val="32"/>
          <w:szCs w:val="32"/>
          <w:lang w:bidi="ar"/>
        </w:rPr>
        <w:t>正文内容</w:t>
      </w:r>
      <w:r>
        <w:rPr>
          <w:rFonts w:hint="eastAsia" w:ascii="仿宋_GB2312" w:eastAsia="仿宋_GB2312"/>
          <w:b w:val="0"/>
          <w:bCs w:val="0"/>
          <w:sz w:val="32"/>
          <w:szCs w:val="32"/>
          <w:lang w:eastAsia="zh-CN" w:bidi="ar"/>
        </w:rPr>
        <w:t>以及</w:t>
      </w:r>
      <w:r>
        <w:rPr>
          <w:rFonts w:hint="eastAsia" w:ascii="仿宋_GB2312" w:hAnsi="Times New Roman" w:eastAsia="仿宋_GB2312"/>
          <w:b w:val="0"/>
          <w:bCs w:val="0"/>
          <w:sz w:val="32"/>
          <w:szCs w:val="32"/>
          <w:lang w:bidi="ar"/>
        </w:rPr>
        <w:t>证明本人参与编制工作的排名等相关材料。</w:t>
      </w:r>
    </w:p>
    <w:p>
      <w:pPr>
        <w:spacing w:before="0" w:beforeLines="0" w:after="0" w:afterLines="0" w:line="240" w:lineRule="auto"/>
        <w:ind w:firstLine="640" w:firstLineChars="200"/>
        <w:outlineLvl w:val="9"/>
        <w:rPr>
          <w:rFonts w:hint="eastAsia" w:ascii="黑体" w:hAnsi="黑体" w:eastAsia="黑体"/>
          <w:b w:val="0"/>
          <w:bCs/>
          <w:sz w:val="32"/>
          <w:szCs w:val="32"/>
          <w:lang w:eastAsia="zh-CN"/>
        </w:rPr>
      </w:pPr>
      <w:r>
        <w:rPr>
          <w:rFonts w:hint="eastAsia" w:ascii="黑体" w:hAnsi="黑体" w:eastAsia="黑体"/>
          <w:b w:val="0"/>
          <w:bCs/>
          <w:sz w:val="32"/>
          <w:szCs w:val="32"/>
          <w:lang w:eastAsia="zh-CN"/>
        </w:rPr>
        <w:drawing>
          <wp:inline distT="0" distB="0" distL="114300" distR="114300">
            <wp:extent cx="1743710" cy="2339975"/>
            <wp:effectExtent l="0" t="0" r="8890" b="3175"/>
            <wp:docPr id="10"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片3"/>
                    <pic:cNvPicPr>
                      <a:picLocks noChangeAspect="1"/>
                    </pic:cNvPicPr>
                  </pic:nvPicPr>
                  <pic:blipFill>
                    <a:blip r:embed="rId12"/>
                    <a:stretch>
                      <a:fillRect/>
                    </a:stretch>
                  </pic:blipFill>
                  <pic:spPr>
                    <a:xfrm>
                      <a:off x="0" y="0"/>
                      <a:ext cx="1743710" cy="2339975"/>
                    </a:xfrm>
                    <a:prstGeom prst="rect">
                      <a:avLst/>
                    </a:prstGeom>
                    <a:noFill/>
                    <a:ln>
                      <a:noFill/>
                    </a:ln>
                  </pic:spPr>
                </pic:pic>
              </a:graphicData>
            </a:graphic>
          </wp:inline>
        </w:drawing>
      </w:r>
      <w:r>
        <w:rPr>
          <w:rFonts w:hint="eastAsia" w:ascii="黑体" w:hAnsi="黑体" w:eastAsia="黑体"/>
          <w:b w:val="0"/>
          <w:bCs/>
          <w:sz w:val="32"/>
          <w:szCs w:val="32"/>
          <w:lang w:val="en-US" w:eastAsia="zh-CN"/>
        </w:rPr>
        <w:t xml:space="preserve">  </w:t>
      </w:r>
      <w:r>
        <w:rPr>
          <w:rFonts w:hint="default" w:ascii="黑体" w:hAnsi="黑体" w:eastAsia="黑体"/>
          <w:b w:val="0"/>
          <w:bCs/>
          <w:sz w:val="32"/>
          <w:szCs w:val="32"/>
          <w:lang w:val="en-US" w:eastAsia="zh-CN"/>
        </w:rPr>
        <w:drawing>
          <wp:inline distT="0" distB="0" distL="114300" distR="114300">
            <wp:extent cx="1624965" cy="2339975"/>
            <wp:effectExtent l="0" t="0" r="13335" b="3175"/>
            <wp:docPr id="11"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图片4"/>
                    <pic:cNvPicPr>
                      <a:picLocks noChangeAspect="1"/>
                    </pic:cNvPicPr>
                  </pic:nvPicPr>
                  <pic:blipFill>
                    <a:blip r:embed="rId13"/>
                    <a:stretch>
                      <a:fillRect/>
                    </a:stretch>
                  </pic:blipFill>
                  <pic:spPr>
                    <a:xfrm>
                      <a:off x="0" y="0"/>
                      <a:ext cx="1624965" cy="2339975"/>
                    </a:xfrm>
                    <a:prstGeom prst="rect">
                      <a:avLst/>
                    </a:prstGeom>
                    <a:noFill/>
                    <a:ln>
                      <a:noFill/>
                    </a:ln>
                  </pic:spPr>
                </pic:pic>
              </a:graphicData>
            </a:graphic>
          </wp:inline>
        </w:drawing>
      </w:r>
    </w:p>
    <w:p>
      <w:pPr>
        <w:widowControl w:val="0"/>
        <w:numPr>
          <w:ilvl w:val="0"/>
          <w:numId w:val="0"/>
        </w:numPr>
        <w:spacing w:line="540" w:lineRule="atLeast"/>
        <w:jc w:val="left"/>
        <w:rPr>
          <w:rFonts w:hint="eastAsia" w:ascii="楷体" w:hAnsi="楷体" w:eastAsia="楷体" w:cs="楷体"/>
          <w:b w:val="0"/>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30" w:name="_Toc2485"/>
      <w:r>
        <w:rPr>
          <w:rFonts w:hint="eastAsia" w:ascii="黑体" w:hAnsi="黑体" w:eastAsia="黑体" w:cs="黑体"/>
          <w:highlight w:val="none"/>
        </w:rPr>
        <w:t>八、思想道德条件</w:t>
      </w:r>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highlight w:val="none"/>
        </w:rPr>
      </w:pP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一</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条件说明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highlight w:val="none"/>
        </w:rPr>
        <w:t>具体执行各系列职称</w:t>
      </w:r>
      <w:r>
        <w:rPr>
          <w:rFonts w:hint="eastAsia"/>
          <w:highlight w:val="none"/>
          <w:lang w:eastAsia="zh-CN"/>
        </w:rPr>
        <w:t>（</w:t>
      </w:r>
      <w:r>
        <w:rPr>
          <w:rFonts w:hint="eastAsia"/>
          <w:highlight w:val="none"/>
        </w:rPr>
        <w:t>专业技术资格</w:t>
      </w:r>
      <w:r>
        <w:rPr>
          <w:rFonts w:hint="eastAsia"/>
          <w:highlight w:val="none"/>
          <w:lang w:eastAsia="zh-CN"/>
        </w:rPr>
        <w:t>）</w:t>
      </w:r>
      <w:r>
        <w:rPr>
          <w:rFonts w:hint="eastAsia"/>
          <w:highlight w:val="none"/>
        </w:rPr>
        <w:t>条件之“思想政治条件”。申报人应遵纪守法，学风严谨，能胜任本专业岗位工作，认真履行岗位职责，圆满完成本职岗位的各项工作任务。任现职期间，各年度考核称职</w:t>
      </w:r>
      <w:r>
        <w:rPr>
          <w:rFonts w:hint="eastAsia"/>
          <w:highlight w:val="none"/>
          <w:lang w:eastAsia="zh-CN"/>
        </w:rPr>
        <w:t>（</w:t>
      </w:r>
      <w:r>
        <w:rPr>
          <w:rFonts w:hint="eastAsia"/>
          <w:highlight w:val="none"/>
        </w:rPr>
        <w:t>合格</w:t>
      </w:r>
      <w:r>
        <w:rPr>
          <w:rFonts w:hint="eastAsia"/>
          <w:highlight w:val="none"/>
          <w:lang w:eastAsia="zh-CN"/>
        </w:rPr>
        <w:t>）</w:t>
      </w:r>
      <w:r>
        <w:rPr>
          <w:rFonts w:hint="eastAsia"/>
          <w:highlight w:val="none"/>
        </w:rPr>
        <w:t>以上。凡未如实填报而评审通过的，其评审结果无效。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highlight w:val="none"/>
        </w:rPr>
      </w:pP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二</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rPr>
        <w:t>有关问题说明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rPr>
        <w:t>年度考核为称职</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合格</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以上等次的年限不少于申报职称等级要求的资历年限。</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提供与申报资历年限对应的年度考核，如申报资历年限4年，提供近4年年度考核。</w:t>
      </w:r>
      <w:r>
        <w:rPr>
          <w:rFonts w:hint="eastAsia" w:ascii="仿宋_GB2312" w:hAnsi="仿宋_GB2312" w:eastAsia="仿宋_GB2312" w:cs="仿宋_GB2312"/>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outlineLvl w:val="9"/>
        <w:rPr>
          <w:rFonts w:hint="eastAsia" w:ascii="仿宋_GB2312" w:hAnsi="仿宋" w:eastAsia="仿宋_GB2312"/>
          <w:sz w:val="32"/>
          <w:szCs w:val="32"/>
        </w:rPr>
      </w:pPr>
      <w:r>
        <w:rPr>
          <w:rFonts w:hint="eastAsia" w:ascii="仿宋_GB2312" w:hAnsi="仿宋" w:eastAsia="仿宋_GB2312"/>
          <w:sz w:val="32"/>
          <w:szCs w:val="32"/>
          <w:lang w:eastAsia="zh-CN"/>
        </w:rPr>
        <w:t>为切实落实</w:t>
      </w:r>
      <w:r>
        <w:rPr>
          <w:rFonts w:hint="eastAsia" w:ascii="仿宋_GB2312" w:hAnsi="仿宋" w:eastAsia="仿宋_GB2312"/>
          <w:sz w:val="32"/>
          <w:szCs w:val="32"/>
        </w:rPr>
        <w:t>《职称评审监管暂行办法》（人社部发〔2024〕56号）</w:t>
      </w:r>
      <w:r>
        <w:rPr>
          <w:rFonts w:hint="eastAsia" w:ascii="仿宋_GB2312" w:hAnsi="仿宋" w:eastAsia="仿宋_GB2312"/>
          <w:sz w:val="32"/>
          <w:szCs w:val="32"/>
          <w:lang w:eastAsia="zh-CN"/>
        </w:rPr>
        <w:t>有关规定，</w:t>
      </w:r>
      <w:r>
        <w:rPr>
          <w:rFonts w:hint="eastAsia" w:ascii="仿宋_GB2312" w:hAnsi="仿宋" w:eastAsia="仿宋_GB2312"/>
          <w:sz w:val="32"/>
          <w:szCs w:val="32"/>
        </w:rPr>
        <w:t>深圳将依托职称评审信息系统，完善职称评审诚信档案，申报人在提交职称申报材料时应同时签订个人承诺书，对申报材料真实性等进行承诺，承诺不实的，3年内不得申报评审职称。申报人存在提供虚假材料、论文造假代写、剽窃他人作品或者学术成果，业绩成果不实或者造假</w:t>
      </w:r>
      <w:r>
        <w:rPr>
          <w:rFonts w:hint="eastAsia" w:ascii="仿宋_GB2312" w:hAnsi="仿宋" w:eastAsia="仿宋_GB2312"/>
          <w:sz w:val="32"/>
          <w:szCs w:val="32"/>
          <w:lang w:eastAsia="zh-CN"/>
        </w:rPr>
        <w:t>，</w:t>
      </w:r>
      <w:r>
        <w:rPr>
          <w:rFonts w:hint="eastAsia" w:ascii="仿宋_GB2312" w:hAnsi="仿宋" w:eastAsia="仿宋_GB2312"/>
          <w:sz w:val="32"/>
          <w:szCs w:val="32"/>
        </w:rPr>
        <w:t>在职称申报评审中存在说情打招呼、暗箱操作等不正当行为</w:t>
      </w:r>
      <w:r>
        <w:rPr>
          <w:rFonts w:hint="eastAsia" w:ascii="仿宋_GB2312" w:hAnsi="仿宋" w:eastAsia="仿宋_GB2312"/>
          <w:sz w:val="32"/>
          <w:szCs w:val="32"/>
          <w:lang w:eastAsia="zh-CN"/>
        </w:rPr>
        <w:t>的</w:t>
      </w:r>
      <w:r>
        <w:rPr>
          <w:rFonts w:hint="eastAsia" w:ascii="仿宋_GB2312" w:hAnsi="仿宋" w:eastAsia="仿宋_GB2312"/>
          <w:sz w:val="32"/>
          <w:szCs w:val="32"/>
        </w:rPr>
        <w:t>，记入诚信档案库，记录期限为3年，作为以后申报评审职称的重要参考</w:t>
      </w:r>
      <w:r>
        <w:rPr>
          <w:rFonts w:hint="eastAsia" w:ascii="仿宋_GB2312" w:hAnsi="仿宋" w:eastAsia="仿宋_GB2312"/>
          <w:sz w:val="32"/>
          <w:szCs w:val="32"/>
          <w:lang w:eastAsia="zh-CN"/>
        </w:rPr>
        <w:t>，对于</w:t>
      </w:r>
      <w:r>
        <w:rPr>
          <w:rFonts w:hint="eastAsia" w:ascii="仿宋_GB2312" w:hAnsi="仿宋" w:eastAsia="仿宋_GB2312"/>
          <w:sz w:val="32"/>
          <w:szCs w:val="32"/>
        </w:rPr>
        <w:t>申报人</w:t>
      </w:r>
      <w:r>
        <w:rPr>
          <w:rFonts w:hint="eastAsia" w:ascii="仿宋_GB2312" w:hAnsi="仿宋" w:eastAsia="仿宋_GB2312"/>
          <w:sz w:val="32"/>
          <w:szCs w:val="32"/>
          <w:lang w:eastAsia="zh-CN"/>
        </w:rPr>
        <w:t>已</w:t>
      </w:r>
      <w:r>
        <w:rPr>
          <w:rFonts w:hint="eastAsia" w:ascii="仿宋_GB2312" w:hAnsi="仿宋" w:eastAsia="仿宋_GB2312"/>
          <w:sz w:val="32"/>
          <w:szCs w:val="32"/>
        </w:rPr>
        <w:t>取得的职称，一经核实即由人力资源社会保障部门予以撤销。</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outlineLvl w:val="1"/>
        <w:rPr>
          <w:rFonts w:hint="eastAsia" w:ascii="黑体" w:hAnsi="黑体" w:eastAsia="黑体"/>
          <w:b w:val="0"/>
          <w:bCs/>
          <w:sz w:val="32"/>
          <w:szCs w:val="32"/>
        </w:rPr>
      </w:pPr>
      <w:bookmarkStart w:id="31" w:name="_Toc3241"/>
      <w:r>
        <w:rPr>
          <w:rFonts w:hint="eastAsia" w:ascii="黑体" w:hAnsi="黑体" w:eastAsia="黑体"/>
          <w:b w:val="0"/>
          <w:bCs/>
          <w:sz w:val="32"/>
          <w:szCs w:val="32"/>
          <w:lang w:eastAsia="zh-CN"/>
        </w:rPr>
        <w:t>九</w:t>
      </w:r>
      <w:r>
        <w:rPr>
          <w:rFonts w:hint="eastAsia" w:ascii="黑体" w:hAnsi="黑体" w:eastAsia="黑体"/>
          <w:b w:val="0"/>
          <w:bCs/>
          <w:sz w:val="32"/>
          <w:szCs w:val="32"/>
        </w:rPr>
        <w:t>、申报材料起算时间</w:t>
      </w:r>
      <w:bookmarkEnd w:id="31"/>
    </w:p>
    <w:p>
      <w:pPr>
        <w:keepNext w:val="0"/>
        <w:keepLines w:val="0"/>
        <w:pageBreakBefore w:val="0"/>
        <w:widowControl w:val="0"/>
        <w:kinsoku/>
        <w:wordWrap/>
        <w:overflowPunct/>
        <w:topLinePunct w:val="0"/>
        <w:autoSpaceDE/>
        <w:autoSpaceDN/>
        <w:bidi w:val="0"/>
        <w:adjustRightInd/>
        <w:snapToGrid/>
        <w:spacing w:before="313" w:beforeLines="100" w:after="0" w:afterLines="0" w:line="560" w:lineRule="exact"/>
        <w:ind w:firstLine="642" w:firstLineChars="200"/>
        <w:textAlignment w:val="auto"/>
        <w:outlineLvl w:val="9"/>
        <w:rPr>
          <w:rFonts w:hint="eastAsia" w:ascii="仿宋_GB2312" w:hAnsi="仿宋_GB2312" w:eastAsia="仿宋_GB2312" w:cs="仿宋_GB2312"/>
          <w:b w:val="0"/>
          <w:bCs/>
          <w:sz w:val="32"/>
          <w:szCs w:val="32"/>
          <w:lang w:val="en" w:eastAsia="zh-CN"/>
        </w:rPr>
      </w:pPr>
      <w:r>
        <w:rPr>
          <w:rFonts w:hint="eastAsia" w:ascii="仿宋_GB2312" w:hAnsi="仿宋_GB2312" w:eastAsia="仿宋_GB2312" w:cs="仿宋_GB2312"/>
          <w:b/>
          <w:bCs w:val="0"/>
          <w:sz w:val="32"/>
          <w:szCs w:val="32"/>
        </w:rPr>
        <w:t>1.对于2021年度及以后</w:t>
      </w:r>
      <w:r>
        <w:rPr>
          <w:rFonts w:hint="eastAsia" w:ascii="仿宋_GB2312" w:hAnsi="仿宋_GB2312" w:eastAsia="仿宋_GB2312" w:cs="仿宋_GB2312"/>
          <w:b/>
          <w:bCs w:val="0"/>
          <w:sz w:val="32"/>
          <w:szCs w:val="32"/>
          <w:lang w:val="en-US" w:eastAsia="zh-CN"/>
        </w:rPr>
        <w:t>评审和认定</w:t>
      </w:r>
      <w:r>
        <w:rPr>
          <w:rFonts w:hint="eastAsia" w:ascii="仿宋_GB2312" w:hAnsi="仿宋_GB2312" w:eastAsia="仿宋_GB2312" w:cs="仿宋_GB2312"/>
          <w:b/>
          <w:bCs w:val="0"/>
          <w:sz w:val="32"/>
          <w:szCs w:val="32"/>
        </w:rPr>
        <w:t>取得职称的专业技术人才，</w:t>
      </w:r>
      <w:r>
        <w:rPr>
          <w:rFonts w:hint="eastAsia" w:ascii="仿宋_GB2312" w:hAnsi="仿宋_GB2312" w:eastAsia="仿宋_GB2312" w:cs="仿宋_GB2312"/>
          <w:b w:val="0"/>
          <w:bCs/>
          <w:sz w:val="32"/>
          <w:szCs w:val="32"/>
        </w:rPr>
        <w:t>评审高一级职称时，职称</w:t>
      </w:r>
      <w:r>
        <w:rPr>
          <w:rFonts w:hint="eastAsia" w:ascii="仿宋_GB2312" w:hAnsi="仿宋_GB2312" w:eastAsia="仿宋_GB2312" w:cs="仿宋_GB2312"/>
          <w:b w:val="0"/>
          <w:bCs/>
          <w:sz w:val="32"/>
          <w:szCs w:val="32"/>
          <w:lang w:val="en-US" w:eastAsia="zh-CN"/>
        </w:rPr>
        <w:t>有效</w:t>
      </w:r>
      <w:r>
        <w:rPr>
          <w:rFonts w:hint="eastAsia" w:ascii="仿宋_GB2312" w:hAnsi="仿宋_GB2312" w:eastAsia="仿宋_GB2312" w:cs="仿宋_GB2312"/>
          <w:b w:val="0"/>
          <w:bCs/>
          <w:sz w:val="32"/>
          <w:szCs w:val="32"/>
        </w:rPr>
        <w:t>材料时段的起算时间为本级职称评审年度的下一自然年1月1日，截止时间为申报高一级职称评审年度的12月31日</w:t>
      </w:r>
      <w:r>
        <w:rPr>
          <w:rFonts w:hint="eastAsia" w:ascii="仿宋_GB2312" w:hAnsi="仿宋_GB2312" w:eastAsia="仿宋_GB2312" w:cs="仿宋_GB2312"/>
          <w:b w:val="0"/>
          <w:bCs/>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313" w:beforeLines="100" w:after="0" w:afterLines="0" w:line="560" w:lineRule="exact"/>
        <w:ind w:firstLine="642" w:firstLineChars="200"/>
        <w:textAlignment w:val="auto"/>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sz w:val="32"/>
          <w:szCs w:val="32"/>
        </w:rPr>
        <w:t>2.对于 2020 年度及以前年度</w:t>
      </w:r>
      <w:r>
        <w:rPr>
          <w:rFonts w:hint="eastAsia" w:ascii="仿宋_GB2312" w:hAnsi="仿宋_GB2312" w:eastAsia="仿宋_GB2312" w:cs="仿宋_GB2312"/>
          <w:b/>
          <w:bCs w:val="0"/>
          <w:sz w:val="32"/>
          <w:szCs w:val="32"/>
          <w:lang w:val="en-US" w:eastAsia="zh-CN"/>
        </w:rPr>
        <w:t>评审</w:t>
      </w:r>
      <w:r>
        <w:rPr>
          <w:rFonts w:hint="eastAsia" w:ascii="仿宋_GB2312" w:hAnsi="仿宋_GB2312" w:eastAsia="仿宋_GB2312" w:cs="仿宋_GB2312"/>
          <w:b/>
          <w:bCs w:val="0"/>
          <w:sz w:val="32"/>
          <w:szCs w:val="32"/>
        </w:rPr>
        <w:t>取得职称的专业技术人才，</w:t>
      </w:r>
      <w:r>
        <w:rPr>
          <w:rFonts w:hint="eastAsia" w:ascii="仿宋_GB2312" w:hAnsi="仿宋_GB2312" w:eastAsia="仿宋_GB2312" w:cs="仿宋_GB2312"/>
          <w:b w:val="0"/>
          <w:bCs/>
          <w:sz w:val="32"/>
          <w:szCs w:val="32"/>
        </w:rPr>
        <w:t>评审高一级职称时，职称</w:t>
      </w:r>
      <w:r>
        <w:rPr>
          <w:rFonts w:hint="eastAsia" w:ascii="仿宋_GB2312" w:hAnsi="仿宋_GB2312" w:eastAsia="仿宋_GB2312" w:cs="仿宋_GB2312"/>
          <w:b w:val="0"/>
          <w:bCs/>
          <w:sz w:val="32"/>
          <w:szCs w:val="32"/>
          <w:lang w:val="en-US" w:eastAsia="zh-CN"/>
        </w:rPr>
        <w:t>有效</w:t>
      </w:r>
      <w:r>
        <w:rPr>
          <w:rFonts w:hint="eastAsia" w:ascii="仿宋_GB2312" w:hAnsi="仿宋_GB2312" w:eastAsia="仿宋_GB2312" w:cs="仿宋_GB2312"/>
          <w:b w:val="0"/>
          <w:bCs/>
          <w:sz w:val="32"/>
          <w:szCs w:val="32"/>
        </w:rPr>
        <w:t>材料时段的起算时间为本级职称评审年度的9月1日，截止时间为申报高一级职称评审年度的 12月 31日。</w:t>
      </w:r>
    </w:p>
    <w:p>
      <w:pPr>
        <w:numPr>
          <w:ilvl w:val="0"/>
          <w:numId w:val="0"/>
        </w:numPr>
        <w:spacing w:before="0" w:beforeLines="0" w:after="0" w:afterLines="0" w:line="560" w:lineRule="exact"/>
        <w:ind w:firstLine="0" w:firstLineChars="0"/>
        <w:jc w:val="left"/>
        <w:outlineLvl w:val="9"/>
        <w:rPr>
          <w:rFonts w:hint="eastAsia" w:ascii="黑体" w:hAnsi="黑体" w:eastAsia="黑体"/>
          <w:b/>
          <w:color w:val="000000"/>
          <w:sz w:val="32"/>
          <w:szCs w:val="32"/>
        </w:rPr>
      </w:pPr>
    </w:p>
    <w:tbl>
      <w:tblPr>
        <w:tblStyle w:val="15"/>
        <w:tblW w:w="4998" w:type="pct"/>
        <w:tblCellSpacing w:w="0" w:type="dxa"/>
        <w:tblInd w:w="0" w:type="dxa"/>
        <w:tblLayout w:type="autofit"/>
        <w:tblCellMar>
          <w:top w:w="0" w:type="dxa"/>
          <w:left w:w="0" w:type="dxa"/>
          <w:bottom w:w="0" w:type="dxa"/>
          <w:right w:w="0" w:type="dxa"/>
        </w:tblCellMar>
      </w:tblPr>
      <w:tblGrid>
        <w:gridCol w:w="831"/>
        <w:gridCol w:w="4175"/>
        <w:gridCol w:w="3615"/>
      </w:tblGrid>
      <w:tr>
        <w:tblPrEx>
          <w:tblCellMar>
            <w:top w:w="0" w:type="dxa"/>
            <w:left w:w="0" w:type="dxa"/>
            <w:bottom w:w="0" w:type="dxa"/>
            <w:right w:w="0" w:type="dxa"/>
          </w:tblCellMar>
        </w:tblPrEx>
        <w:trPr>
          <w:trHeight w:val="541"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ascii="微软雅黑" w:hAnsi="微软雅黑" w:eastAsia="微软雅黑" w:cs="微软雅黑"/>
                <w:b/>
                <w:color w:val="F7FBF8"/>
                <w:sz w:val="22"/>
                <w:szCs w:val="22"/>
              </w:rPr>
              <w:t>类别</w:t>
            </w:r>
          </w:p>
        </w:tc>
        <w:tc>
          <w:tcPr>
            <w:tcW w:w="2421"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F7FBF8"/>
                <w:sz w:val="22"/>
                <w:szCs w:val="22"/>
              </w:rPr>
              <w:t>2021年度前所获职称</w:t>
            </w:r>
          </w:p>
        </w:tc>
        <w:tc>
          <w:tcPr>
            <w:tcW w:w="2096"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F7FBF8"/>
                <w:sz w:val="22"/>
                <w:szCs w:val="22"/>
              </w:rPr>
              <w:t>2021年度及以后所获职称</w:t>
            </w:r>
          </w:p>
        </w:tc>
      </w:tr>
      <w:tr>
        <w:tblPrEx>
          <w:tblCellMar>
            <w:top w:w="0" w:type="dxa"/>
            <w:left w:w="0" w:type="dxa"/>
            <w:bottom w:w="0" w:type="dxa"/>
            <w:right w:w="0" w:type="dxa"/>
          </w:tblCellMar>
        </w:tblPrEx>
        <w:trPr>
          <w:trHeight w:val="1194"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D3E2D8"/>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C00000"/>
                <w:sz w:val="22"/>
                <w:szCs w:val="22"/>
              </w:rPr>
              <w:t>资历年限</w:t>
            </w:r>
          </w:p>
        </w:tc>
        <w:tc>
          <w:tcPr>
            <w:tcW w:w="2421" w:type="pct"/>
            <w:tcBorders>
              <w:top w:val="single" w:color="000000" w:sz="6" w:space="0"/>
              <w:left w:val="single" w:color="000000" w:sz="6" w:space="0"/>
              <w:bottom w:val="single" w:color="000000" w:sz="6" w:space="0"/>
              <w:right w:val="single" w:color="000000" w:sz="6" w:space="0"/>
            </w:tcBorders>
            <w:shd w:val="clear" w:color="auto" w:fill="D3E2D8"/>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color w:val="000000"/>
                <w:sz w:val="22"/>
                <w:szCs w:val="22"/>
              </w:rPr>
              <w:t>所获职称评审年的1月1日—申请高一级评审年度12月31日</w:t>
            </w:r>
          </w:p>
        </w:tc>
        <w:tc>
          <w:tcPr>
            <w:tcW w:w="2096" w:type="pct"/>
            <w:tcBorders>
              <w:top w:val="single" w:color="000000" w:sz="6" w:space="0"/>
              <w:left w:val="single" w:color="000000" w:sz="6" w:space="0"/>
              <w:bottom w:val="single" w:color="000000" w:sz="6" w:space="0"/>
              <w:right w:val="single" w:color="000000" w:sz="6" w:space="0"/>
            </w:tcBorders>
            <w:shd w:val="clear" w:color="auto" w:fill="D3E2D8"/>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color w:val="000000"/>
                <w:sz w:val="22"/>
                <w:szCs w:val="22"/>
              </w:rPr>
              <w:t>所获职称评审年的下一个自然年1月1日—申请高一级评审年12月31日</w:t>
            </w:r>
          </w:p>
        </w:tc>
      </w:tr>
      <w:tr>
        <w:tblPrEx>
          <w:tblCellMar>
            <w:top w:w="0" w:type="dxa"/>
            <w:left w:w="0" w:type="dxa"/>
            <w:bottom w:w="0" w:type="dxa"/>
            <w:right w:w="0" w:type="dxa"/>
          </w:tblCellMar>
        </w:tblPrEx>
        <w:trPr>
          <w:trHeight w:val="2732"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EAF1E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C00000"/>
                <w:sz w:val="22"/>
                <w:szCs w:val="22"/>
              </w:rPr>
              <w:t>资历举例说明</w:t>
            </w:r>
          </w:p>
        </w:tc>
        <w:tc>
          <w:tcPr>
            <w:tcW w:w="4517" w:type="pct"/>
            <w:gridSpan w:val="2"/>
            <w:tcBorders>
              <w:top w:val="single" w:color="000000" w:sz="6" w:space="0"/>
              <w:left w:val="single" w:color="000000" w:sz="6" w:space="0"/>
              <w:bottom w:val="single" w:color="000000" w:sz="6" w:space="0"/>
              <w:right w:val="single" w:color="000000" w:sz="6" w:space="0"/>
            </w:tcBorders>
            <w:shd w:val="clear" w:color="auto" w:fill="EAF1E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（1）持有</w:t>
            </w:r>
            <w:r>
              <w:rPr>
                <w:rFonts w:hint="eastAsia" w:ascii="微软雅黑" w:hAnsi="微软雅黑" w:eastAsia="微软雅黑" w:cs="微软雅黑"/>
                <w:b/>
                <w:color w:val="63AA82"/>
                <w:sz w:val="22"/>
                <w:szCs w:val="22"/>
              </w:rPr>
              <w:t> 2017年度 </w:t>
            </w:r>
            <w:r>
              <w:rPr>
                <w:rFonts w:hint="eastAsia" w:ascii="微软雅黑" w:hAnsi="微软雅黑" w:eastAsia="微软雅黑" w:cs="微软雅黑"/>
                <w:color w:val="000000"/>
                <w:sz w:val="22"/>
                <w:szCs w:val="22"/>
              </w:rPr>
              <w:t>中级职称（评审通过日期：2017年12月）</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申请高级职称资历年限：2017年1月1日~2021年12月31日=5年</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（2）持有</w:t>
            </w:r>
            <w:r>
              <w:rPr>
                <w:rFonts w:hint="eastAsia" w:ascii="微软雅黑" w:hAnsi="微软雅黑" w:eastAsia="微软雅黑" w:cs="微软雅黑"/>
                <w:b/>
                <w:color w:val="63AA82"/>
                <w:sz w:val="22"/>
                <w:szCs w:val="22"/>
              </w:rPr>
              <w:t>2019年度</w:t>
            </w:r>
            <w:r>
              <w:rPr>
                <w:rFonts w:hint="eastAsia" w:ascii="微软雅黑" w:hAnsi="微软雅黑" w:eastAsia="微软雅黑" w:cs="微软雅黑"/>
                <w:color w:val="000000"/>
                <w:sz w:val="22"/>
                <w:szCs w:val="22"/>
              </w:rPr>
              <w:t> 中级职称（评审通过日期：2020年4月）</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申请高级职称资历年限：2019年1月1日~2023年12月31日=5年</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（3）持有</w:t>
            </w:r>
            <w:r>
              <w:rPr>
                <w:rFonts w:hint="eastAsia" w:ascii="微软雅黑" w:hAnsi="微软雅黑" w:eastAsia="微软雅黑" w:cs="微软雅黑"/>
                <w:b/>
                <w:color w:val="63AA82"/>
                <w:sz w:val="22"/>
                <w:szCs w:val="22"/>
              </w:rPr>
              <w:t>2021年度</w:t>
            </w:r>
            <w:r>
              <w:rPr>
                <w:rFonts w:hint="eastAsia" w:ascii="微软雅黑" w:hAnsi="微软雅黑" w:eastAsia="微软雅黑" w:cs="微软雅黑"/>
                <w:color w:val="000000"/>
                <w:sz w:val="22"/>
                <w:szCs w:val="22"/>
              </w:rPr>
              <w:t> 中级职称（评审通过日期：2022年6月）</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申请高级职称资历年限：2022年1月1日~2026年12月31日=5年</w:t>
            </w:r>
          </w:p>
        </w:tc>
      </w:tr>
      <w:tr>
        <w:tblPrEx>
          <w:tblCellMar>
            <w:top w:w="0" w:type="dxa"/>
            <w:left w:w="0" w:type="dxa"/>
            <w:bottom w:w="0" w:type="dxa"/>
            <w:right w:w="0" w:type="dxa"/>
          </w:tblCellMar>
        </w:tblPrEx>
        <w:trPr>
          <w:trHeight w:val="523"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rFonts w:ascii="微软雅黑" w:hAnsi="微软雅黑" w:eastAsia="微软雅黑" w:cs="微软雅黑"/>
                <w:b/>
                <w:color w:val="F7FBF8"/>
                <w:sz w:val="22"/>
                <w:szCs w:val="22"/>
              </w:rPr>
            </w:pPr>
            <w:r>
              <w:rPr>
                <w:rFonts w:ascii="微软雅黑" w:hAnsi="微软雅黑" w:eastAsia="微软雅黑" w:cs="微软雅黑"/>
                <w:b/>
                <w:color w:val="F7FBF8"/>
                <w:sz w:val="22"/>
                <w:szCs w:val="22"/>
              </w:rPr>
              <w:t>类别</w:t>
            </w:r>
          </w:p>
        </w:tc>
        <w:tc>
          <w:tcPr>
            <w:tcW w:w="2421"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rFonts w:ascii="微软雅黑" w:hAnsi="微软雅黑" w:eastAsia="微软雅黑" w:cs="微软雅黑"/>
                <w:b/>
                <w:color w:val="F7FBF8"/>
                <w:sz w:val="22"/>
                <w:szCs w:val="22"/>
              </w:rPr>
            </w:pPr>
            <w:r>
              <w:rPr>
                <w:rFonts w:hint="eastAsia" w:ascii="微软雅黑" w:hAnsi="微软雅黑" w:eastAsia="微软雅黑" w:cs="微软雅黑"/>
                <w:b/>
                <w:color w:val="F7FBF8"/>
                <w:sz w:val="22"/>
                <w:szCs w:val="22"/>
              </w:rPr>
              <w:t>2021年度前所获职称</w:t>
            </w:r>
          </w:p>
        </w:tc>
        <w:tc>
          <w:tcPr>
            <w:tcW w:w="2096" w:type="pct"/>
            <w:tcBorders>
              <w:top w:val="single" w:color="000000" w:sz="6" w:space="0"/>
              <w:left w:val="single" w:color="000000" w:sz="6" w:space="0"/>
              <w:bottom w:val="single" w:color="000000" w:sz="6" w:space="0"/>
              <w:right w:val="single" w:color="000000" w:sz="6" w:space="0"/>
            </w:tcBorders>
            <w:shd w:val="clear" w:color="auto" w:fill="4F81B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rFonts w:ascii="微软雅黑" w:hAnsi="微软雅黑" w:eastAsia="微软雅黑" w:cs="微软雅黑"/>
                <w:b/>
                <w:color w:val="F7FBF8"/>
                <w:sz w:val="22"/>
                <w:szCs w:val="22"/>
              </w:rPr>
            </w:pPr>
            <w:r>
              <w:rPr>
                <w:rFonts w:hint="eastAsia" w:ascii="微软雅黑" w:hAnsi="微软雅黑" w:eastAsia="微软雅黑" w:cs="微软雅黑"/>
                <w:b/>
                <w:color w:val="F7FBF8"/>
                <w:sz w:val="22"/>
                <w:szCs w:val="22"/>
              </w:rPr>
              <w:t>2021年度及以后所获职称</w:t>
            </w:r>
          </w:p>
        </w:tc>
      </w:tr>
      <w:tr>
        <w:tblPrEx>
          <w:tblCellMar>
            <w:top w:w="0" w:type="dxa"/>
            <w:left w:w="0" w:type="dxa"/>
            <w:bottom w:w="0" w:type="dxa"/>
            <w:right w:w="0" w:type="dxa"/>
          </w:tblCellMar>
        </w:tblPrEx>
        <w:trPr>
          <w:trHeight w:val="1220"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D3E2D8"/>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C00000"/>
                <w:sz w:val="22"/>
                <w:szCs w:val="22"/>
              </w:rPr>
              <w:t>有效材料</w:t>
            </w:r>
          </w:p>
        </w:tc>
        <w:tc>
          <w:tcPr>
            <w:tcW w:w="2421" w:type="pct"/>
            <w:tcBorders>
              <w:top w:val="single" w:color="000000" w:sz="6" w:space="0"/>
              <w:left w:val="single" w:color="000000" w:sz="6" w:space="0"/>
              <w:bottom w:val="single" w:color="000000" w:sz="6" w:space="0"/>
              <w:right w:val="single" w:color="000000" w:sz="6" w:space="0"/>
            </w:tcBorders>
            <w:shd w:val="clear" w:color="auto" w:fill="D3E2D8"/>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color w:val="000000"/>
                <w:sz w:val="22"/>
                <w:szCs w:val="22"/>
              </w:rPr>
              <w:t>所获职称评审年的</w:t>
            </w:r>
            <w:r>
              <w:rPr>
                <w:rFonts w:hint="default" w:ascii="微软雅黑" w:hAnsi="微软雅黑" w:eastAsia="微软雅黑" w:cs="微软雅黑"/>
                <w:color w:val="000000"/>
                <w:sz w:val="22"/>
                <w:szCs w:val="22"/>
                <w:lang w:val="en"/>
              </w:rPr>
              <w:t>9</w:t>
            </w:r>
            <w:r>
              <w:rPr>
                <w:rFonts w:hint="eastAsia" w:ascii="微软雅黑" w:hAnsi="微软雅黑" w:eastAsia="微软雅黑" w:cs="微软雅黑"/>
                <w:color w:val="000000"/>
                <w:sz w:val="22"/>
                <w:szCs w:val="22"/>
              </w:rPr>
              <w:t>月1日—申请高一级评审年度12月31日</w:t>
            </w:r>
          </w:p>
        </w:tc>
        <w:tc>
          <w:tcPr>
            <w:tcW w:w="2096" w:type="pct"/>
            <w:tcBorders>
              <w:top w:val="single" w:color="000000" w:sz="6" w:space="0"/>
              <w:left w:val="single" w:color="000000" w:sz="6" w:space="0"/>
              <w:bottom w:val="single" w:color="000000" w:sz="6" w:space="0"/>
              <w:right w:val="single" w:color="000000" w:sz="6" w:space="0"/>
            </w:tcBorders>
            <w:shd w:val="clear" w:color="auto" w:fill="EAF1E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color w:val="000000"/>
                <w:sz w:val="22"/>
                <w:szCs w:val="22"/>
              </w:rPr>
              <w:t>所获职称评审年的下一个自然年1月1日—申请高一级评审年12月31日</w:t>
            </w:r>
          </w:p>
        </w:tc>
      </w:tr>
      <w:tr>
        <w:tblPrEx>
          <w:tblCellMar>
            <w:top w:w="0" w:type="dxa"/>
            <w:left w:w="0" w:type="dxa"/>
            <w:bottom w:w="0" w:type="dxa"/>
            <w:right w:w="0" w:type="dxa"/>
          </w:tblCellMar>
        </w:tblPrEx>
        <w:trPr>
          <w:trHeight w:val="3282" w:hRule="atLeast"/>
          <w:tblCellSpacing w:w="0" w:type="dxa"/>
        </w:trPr>
        <w:tc>
          <w:tcPr>
            <w:tcW w:w="482" w:type="pct"/>
            <w:tcBorders>
              <w:top w:val="single" w:color="000000" w:sz="6" w:space="0"/>
              <w:left w:val="single" w:color="000000" w:sz="6" w:space="0"/>
              <w:bottom w:val="single" w:color="000000" w:sz="6" w:space="0"/>
              <w:right w:val="single" w:color="000000" w:sz="6" w:space="0"/>
            </w:tcBorders>
            <w:shd w:val="clear" w:color="auto" w:fill="EAF1E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center"/>
              <w:rPr>
                <w:sz w:val="22"/>
                <w:szCs w:val="22"/>
              </w:rPr>
            </w:pPr>
            <w:r>
              <w:rPr>
                <w:rFonts w:hint="eastAsia" w:ascii="微软雅黑" w:hAnsi="微软雅黑" w:eastAsia="微软雅黑" w:cs="微软雅黑"/>
                <w:b/>
                <w:color w:val="C00000"/>
                <w:sz w:val="22"/>
                <w:szCs w:val="22"/>
              </w:rPr>
              <w:t>材料举例说明</w:t>
            </w:r>
          </w:p>
        </w:tc>
        <w:tc>
          <w:tcPr>
            <w:tcW w:w="4517" w:type="pct"/>
            <w:gridSpan w:val="2"/>
            <w:tcBorders>
              <w:top w:val="single" w:color="000000" w:sz="6" w:space="0"/>
              <w:left w:val="single" w:color="000000" w:sz="6" w:space="0"/>
              <w:bottom w:val="single" w:color="000000" w:sz="6" w:space="0"/>
              <w:right w:val="single" w:color="000000" w:sz="6" w:space="0"/>
            </w:tcBorders>
            <w:shd w:val="clear" w:color="auto" w:fill="EAF1ED"/>
            <w:noWrap w:val="0"/>
            <w:tcMar>
              <w:top w:w="72" w:type="dxa"/>
              <w:left w:w="144" w:type="dxa"/>
              <w:bottom w:w="72" w:type="dxa"/>
              <w:right w:w="144" w:type="dxa"/>
            </w:tcMar>
            <w:vAlign w:val="center"/>
          </w:tcPr>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（1）持有</w:t>
            </w:r>
            <w:r>
              <w:rPr>
                <w:rFonts w:hint="eastAsia" w:ascii="微软雅黑" w:hAnsi="微软雅黑" w:eastAsia="微软雅黑" w:cs="微软雅黑"/>
                <w:b/>
                <w:color w:val="63AA82"/>
                <w:sz w:val="22"/>
                <w:szCs w:val="22"/>
              </w:rPr>
              <w:t> 2017年度</w:t>
            </w:r>
            <w:r>
              <w:rPr>
                <w:rFonts w:hint="eastAsia" w:ascii="微软雅黑" w:hAnsi="微软雅黑" w:eastAsia="微软雅黑" w:cs="微软雅黑"/>
                <w:color w:val="000000"/>
                <w:sz w:val="22"/>
                <w:szCs w:val="22"/>
              </w:rPr>
              <w:t> 中级职称（评审通过日期：2017年12月）</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申请高级职称材料有效期：2017年</w:t>
            </w:r>
            <w:r>
              <w:rPr>
                <w:rFonts w:hint="default" w:ascii="微软雅黑" w:hAnsi="微软雅黑" w:eastAsia="微软雅黑" w:cs="微软雅黑"/>
                <w:color w:val="000000"/>
                <w:sz w:val="22"/>
                <w:szCs w:val="22"/>
                <w:lang w:val="en"/>
              </w:rPr>
              <w:t>9</w:t>
            </w:r>
            <w:r>
              <w:rPr>
                <w:rFonts w:hint="eastAsia" w:ascii="微软雅黑" w:hAnsi="微软雅黑" w:eastAsia="微软雅黑" w:cs="微软雅黑"/>
                <w:color w:val="000000"/>
                <w:sz w:val="22"/>
                <w:szCs w:val="22"/>
              </w:rPr>
              <w:t>月</w:t>
            </w:r>
            <w:r>
              <w:rPr>
                <w:rFonts w:hint="default" w:ascii="微软雅黑" w:hAnsi="微软雅黑" w:eastAsia="微软雅黑" w:cs="微软雅黑"/>
                <w:color w:val="000000"/>
                <w:sz w:val="22"/>
                <w:szCs w:val="22"/>
                <w:lang w:val="en"/>
              </w:rPr>
              <w:t>1</w:t>
            </w:r>
            <w:r>
              <w:rPr>
                <w:rFonts w:hint="eastAsia" w:ascii="微软雅黑" w:hAnsi="微软雅黑" w:eastAsia="微软雅黑" w:cs="微软雅黑"/>
                <w:color w:val="000000"/>
                <w:sz w:val="22"/>
                <w:szCs w:val="22"/>
              </w:rPr>
              <w:t>日~申报当年度12月31日</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（2）持有</w:t>
            </w:r>
            <w:r>
              <w:rPr>
                <w:rFonts w:hint="eastAsia" w:ascii="微软雅黑" w:hAnsi="微软雅黑" w:eastAsia="微软雅黑" w:cs="微软雅黑"/>
                <w:b/>
                <w:color w:val="63AA82"/>
                <w:sz w:val="22"/>
                <w:szCs w:val="22"/>
              </w:rPr>
              <w:t> 2019年度 </w:t>
            </w:r>
            <w:r>
              <w:rPr>
                <w:rFonts w:hint="eastAsia" w:ascii="微软雅黑" w:hAnsi="微软雅黑" w:eastAsia="微软雅黑" w:cs="微软雅黑"/>
                <w:color w:val="000000"/>
                <w:sz w:val="22"/>
                <w:szCs w:val="22"/>
              </w:rPr>
              <w:t>中级职称（ 评审通过日期：2020年4月）</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rPr>
              <w:t>申请高级职称材料有效期：2019年</w:t>
            </w:r>
            <w:r>
              <w:rPr>
                <w:rFonts w:hint="default" w:ascii="微软雅黑" w:hAnsi="微软雅黑" w:eastAsia="微软雅黑" w:cs="微软雅黑"/>
                <w:color w:val="000000"/>
                <w:sz w:val="22"/>
                <w:szCs w:val="22"/>
                <w:lang w:val="en"/>
              </w:rPr>
              <w:t>9</w:t>
            </w:r>
            <w:r>
              <w:rPr>
                <w:rFonts w:hint="eastAsia" w:ascii="微软雅黑" w:hAnsi="微软雅黑" w:eastAsia="微软雅黑" w:cs="微软雅黑"/>
                <w:color w:val="000000"/>
                <w:sz w:val="22"/>
                <w:szCs w:val="22"/>
              </w:rPr>
              <w:t>月1日~申报当年度12月31日</w:t>
            </w:r>
          </w:p>
          <w:p>
            <w:pPr>
              <w:pStyle w:val="13"/>
              <w:spacing w:before="0" w:beforeAutospacing="0" w:after="0" w:afterAutospacing="0" w:line="400" w:lineRule="exact"/>
              <w:ind w:firstLine="0" w:firstLineChars="0"/>
              <w:jc w:val="both"/>
              <w:rPr>
                <w:sz w:val="22"/>
                <w:szCs w:val="22"/>
              </w:rPr>
            </w:pP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持有</w:t>
            </w:r>
            <w:r>
              <w:rPr>
                <w:rFonts w:hint="eastAsia" w:ascii="微软雅黑" w:hAnsi="微软雅黑" w:eastAsia="微软雅黑" w:cs="微软雅黑"/>
                <w:b/>
                <w:color w:val="63AA82"/>
                <w:sz w:val="22"/>
                <w:szCs w:val="22"/>
              </w:rPr>
              <w:t>2021年度</w:t>
            </w:r>
            <w:r>
              <w:rPr>
                <w:rFonts w:hint="eastAsia" w:ascii="微软雅黑" w:hAnsi="微软雅黑" w:eastAsia="微软雅黑" w:cs="微软雅黑"/>
                <w:color w:val="000000"/>
                <w:sz w:val="22"/>
                <w:szCs w:val="22"/>
              </w:rPr>
              <w:t>中级职称（评审通过日期：2022年6月）</w:t>
            </w:r>
          </w:p>
          <w:p>
            <w:pPr>
              <w:pStyle w:val="13"/>
              <w:spacing w:before="0" w:beforeAutospacing="0" w:after="0" w:afterAutospacing="0" w:line="400" w:lineRule="exact"/>
              <w:ind w:firstLine="0" w:firstLineChars="0"/>
              <w:jc w:val="both"/>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申请高级职称材料有效期：2022年1月1日~申报当年度12月31日</w:t>
            </w:r>
          </w:p>
          <w:p>
            <w:pPr>
              <w:spacing w:beforeLines="0" w:afterLines="0" w:line="400" w:lineRule="exact"/>
              <w:ind w:firstLine="0" w:firstLineChars="0"/>
              <w:jc w:val="center"/>
              <w:rPr>
                <w:rFonts w:ascii="微软雅黑" w:hAnsi="微软雅黑" w:eastAsia="微软雅黑" w:cs="微软雅黑"/>
                <w:color w:val="000000"/>
                <w:sz w:val="22"/>
                <w:szCs w:val="22"/>
              </w:rPr>
            </w:pPr>
            <w:r>
              <w:rPr>
                <w:rFonts w:hint="eastAsia"/>
                <w:b w:val="0"/>
                <w:bCs w:val="0"/>
                <w:color w:val="FF0000"/>
                <w:sz w:val="22"/>
                <w:szCs w:val="22"/>
                <w:highlight w:val="none"/>
              </w:rPr>
              <w:t>备注：有效材料包括</w:t>
            </w:r>
            <w:r>
              <w:rPr>
                <w:rFonts w:hint="eastAsia" w:ascii="黑体" w:hAnsi="黑体" w:eastAsia="黑体"/>
                <w:b w:val="0"/>
                <w:bCs w:val="0"/>
                <w:color w:val="FF0000"/>
                <w:kern w:val="2"/>
                <w:sz w:val="22"/>
                <w:szCs w:val="22"/>
                <w:highlight w:val="none"/>
              </w:rPr>
              <w:t>项目业绩、获奖材料、论文、专著、专利、编写规范</w:t>
            </w:r>
            <w:r>
              <w:rPr>
                <w:rFonts w:hint="eastAsia"/>
                <w:b w:val="0"/>
                <w:bCs w:val="0"/>
                <w:color w:val="FF0000"/>
                <w:sz w:val="22"/>
                <w:szCs w:val="22"/>
                <w:highlight w:val="none"/>
              </w:rPr>
              <w:t>等。</w:t>
            </w:r>
          </w:p>
        </w:tc>
      </w:tr>
    </w:tbl>
    <w:p>
      <w:pPr>
        <w:spacing w:beforeLines="0" w:afterLines="0" w:line="560" w:lineRule="exact"/>
        <w:ind w:firstLine="640" w:firstLineChars="200"/>
        <w:rPr>
          <w:sz w:val="32"/>
          <w:szCs w:val="32"/>
        </w:rPr>
      </w:pPr>
    </w:p>
    <w:p>
      <w:pPr>
        <w:spacing w:before="0" w:beforeLines="0" w:after="0" w:afterLines="0" w:line="560" w:lineRule="exact"/>
        <w:ind w:firstLine="640" w:firstLineChars="200"/>
        <w:outlineLvl w:val="9"/>
        <w:rPr>
          <w:rFonts w:hint="eastAsia" w:ascii="黑体" w:hAnsi="黑体" w:eastAsia="黑体"/>
          <w:bCs/>
          <w:sz w:val="32"/>
          <w:szCs w:val="32"/>
        </w:rPr>
      </w:pPr>
      <w:r>
        <w:rPr>
          <w:rFonts w:hint="eastAsia" w:ascii="仿宋_GB2312" w:hAnsi="仿宋" w:eastAsia="仿宋_GB2312" w:cs="Times New Roman"/>
          <w:color w:val="auto"/>
          <w:sz w:val="32"/>
          <w:szCs w:val="32"/>
          <w:lang w:val="en-US" w:eastAsia="zh-CN"/>
        </w:rPr>
        <w:t>说明：</w:t>
      </w:r>
      <w:r>
        <w:rPr>
          <w:rFonts w:hint="eastAsia" w:ascii="仿宋_GB2312" w:hAnsi="仿宋" w:eastAsia="仿宋_GB2312" w:cs="Times New Roman"/>
          <w:color w:val="auto"/>
          <w:sz w:val="32"/>
          <w:szCs w:val="32"/>
          <w:lang w:val="en" w:eastAsia="zh-CN"/>
        </w:rPr>
        <w:t>对于省外取得职称的</w:t>
      </w:r>
      <w:r>
        <w:rPr>
          <w:rFonts w:hint="eastAsia" w:ascii="仿宋_GB2312" w:hAnsi="仿宋" w:eastAsia="仿宋_GB2312" w:cs="Times New Roman"/>
          <w:color w:val="auto"/>
          <w:sz w:val="32"/>
          <w:szCs w:val="32"/>
        </w:rPr>
        <w:t>专业技术人才</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其职称资历年限和有效材料时段的起算时间</w:t>
      </w:r>
      <w:r>
        <w:rPr>
          <w:rFonts w:hint="eastAsia" w:ascii="仿宋_GB2312" w:hAnsi="仿宋" w:eastAsia="仿宋_GB2312" w:cs="Times New Roman"/>
          <w:color w:val="auto"/>
          <w:sz w:val="32"/>
          <w:szCs w:val="32"/>
          <w:lang w:val="en" w:eastAsia="zh-CN"/>
        </w:rPr>
        <w:t>按取得地政策执行。</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1"/>
        <w:rPr>
          <w:rFonts w:hint="eastAsia" w:ascii="黑体" w:hAnsi="黑体" w:eastAsia="黑体" w:cs="黑体"/>
          <w:highlight w:val="none"/>
        </w:rPr>
      </w:pPr>
      <w:r>
        <w:rPr>
          <w:rFonts w:hint="eastAsia" w:ascii="黑体" w:hAnsi="黑体" w:eastAsia="黑体"/>
          <w:b/>
          <w:sz w:val="32"/>
          <w:szCs w:val="32"/>
        </w:rPr>
        <w:br w:type="page"/>
      </w:r>
      <w:bookmarkStart w:id="32" w:name="_Toc25744"/>
      <w:r>
        <w:rPr>
          <w:rFonts w:hint="eastAsia" w:ascii="黑体" w:hAnsi="黑体" w:eastAsia="黑体"/>
          <w:b/>
          <w:sz w:val="32"/>
          <w:szCs w:val="32"/>
          <w:lang w:val="en-US" w:eastAsia="zh-CN"/>
        </w:rPr>
        <w:t>十、</w:t>
      </w:r>
      <w:r>
        <w:rPr>
          <w:rFonts w:hint="eastAsia" w:ascii="黑体" w:hAnsi="黑体" w:eastAsia="黑体" w:cs="黑体"/>
          <w:highlight w:val="none"/>
        </w:rPr>
        <w:t>上传材料扫描件要求说明</w:t>
      </w:r>
      <w:bookmarkEnd w:id="32"/>
    </w:p>
    <w:tbl>
      <w:tblPr>
        <w:tblStyle w:val="22"/>
        <w:tblW w:w="8651"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2068"/>
        <w:gridCol w:w="4249"/>
        <w:gridCol w:w="1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69"/>
              <w:jc w:val="center"/>
              <w:textAlignment w:val="auto"/>
              <w:rPr>
                <w:rFonts w:ascii="宋体" w:hAnsi="宋体" w:eastAsia="宋体" w:cs="宋体"/>
                <w:sz w:val="22"/>
                <w:szCs w:val="22"/>
                <w:highlight w:val="none"/>
              </w:rPr>
            </w:pPr>
            <w:r>
              <w:rPr>
                <w:rFonts w:ascii="宋体" w:hAnsi="宋体" w:eastAsia="宋体" w:cs="宋体"/>
                <w:spacing w:val="-3"/>
                <w:sz w:val="22"/>
                <w:szCs w:val="22"/>
                <w:highlight w:val="none"/>
                <w14:textOutline w14:w="4013" w14:cap="sq" w14:cmpd="sng">
                  <w14:solidFill>
                    <w14:srgbClr w14:val="000000"/>
                  </w14:solidFill>
                  <w14:prstDash w14:val="solid"/>
                  <w14:bevel/>
                </w14:textOutline>
              </w:rPr>
              <w:t>序号</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596"/>
              <w:jc w:val="both"/>
              <w:textAlignment w:val="auto"/>
              <w:rPr>
                <w:rFonts w:ascii="宋体" w:hAnsi="宋体" w:eastAsia="宋体" w:cs="宋体"/>
                <w:sz w:val="22"/>
                <w:szCs w:val="22"/>
                <w:highlight w:val="none"/>
              </w:rPr>
            </w:pPr>
            <w:r>
              <w:rPr>
                <w:rFonts w:ascii="宋体" w:hAnsi="宋体" w:eastAsia="宋体" w:cs="宋体"/>
                <w:spacing w:val="-2"/>
                <w:sz w:val="22"/>
                <w:szCs w:val="22"/>
                <w:highlight w:val="none"/>
                <w14:textOutline w14:w="4013" w14:cap="sq" w14:cmpd="sng">
                  <w14:solidFill>
                    <w14:srgbClr w14:val="000000"/>
                  </w14:solidFill>
                  <w14:prstDash w14:val="solid"/>
                  <w14:bevel/>
                </w14:textOutline>
              </w:rPr>
              <w:t>材料</w:t>
            </w:r>
            <w:r>
              <w:rPr>
                <w:rFonts w:ascii="宋体" w:hAnsi="宋体" w:eastAsia="宋体" w:cs="宋体"/>
                <w:spacing w:val="-1"/>
                <w:sz w:val="22"/>
                <w:szCs w:val="22"/>
                <w:highlight w:val="none"/>
                <w14:textOutline w14:w="4013" w14:cap="sq" w14:cmpd="sng">
                  <w14:solidFill>
                    <w14:srgbClr w14:val="000000"/>
                  </w14:solidFill>
                  <w14:prstDash w14:val="solid"/>
                  <w14:bevel/>
                </w14:textOutline>
              </w:rPr>
              <w:t>目录</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690"/>
              <w:jc w:val="both"/>
              <w:textAlignment w:val="auto"/>
              <w:rPr>
                <w:rFonts w:ascii="宋体" w:hAnsi="宋体" w:eastAsia="宋体" w:cs="宋体"/>
                <w:sz w:val="22"/>
                <w:szCs w:val="22"/>
                <w:highlight w:val="none"/>
              </w:rPr>
            </w:pPr>
            <w:r>
              <w:rPr>
                <w:rFonts w:ascii="宋体" w:hAnsi="宋体" w:eastAsia="宋体" w:cs="宋体"/>
                <w:spacing w:val="-2"/>
                <w:sz w:val="22"/>
                <w:szCs w:val="22"/>
                <w:highlight w:val="none"/>
                <w14:textOutline w14:w="4013" w14:cap="sq" w14:cmpd="sng">
                  <w14:solidFill>
                    <w14:srgbClr w14:val="000000"/>
                  </w14:solidFill>
                  <w14:prstDash w14:val="solid"/>
                  <w14:bevel/>
                </w14:textOutline>
              </w:rPr>
              <w:t>要求说</w:t>
            </w:r>
            <w:r>
              <w:rPr>
                <w:rFonts w:ascii="宋体" w:hAnsi="宋体" w:eastAsia="宋体" w:cs="宋体"/>
                <w:spacing w:val="-1"/>
                <w:sz w:val="22"/>
                <w:szCs w:val="22"/>
                <w:highlight w:val="none"/>
                <w14:textOutline w14:w="4013" w14:cap="sq" w14:cmpd="sng">
                  <w14:solidFill>
                    <w14:srgbClr w14:val="000000"/>
                  </w14:solidFill>
                  <w14:prstDash w14:val="solid"/>
                  <w14:bevel/>
                </w14:textOutline>
              </w:rPr>
              <w:t>明</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568"/>
              <w:jc w:val="center"/>
              <w:textAlignment w:val="auto"/>
              <w:rPr>
                <w:rFonts w:ascii="宋体" w:hAnsi="宋体" w:eastAsia="宋体" w:cs="宋体"/>
                <w:sz w:val="22"/>
                <w:szCs w:val="22"/>
                <w:highlight w:val="none"/>
              </w:rPr>
            </w:pPr>
            <w:r>
              <w:rPr>
                <w:rFonts w:ascii="宋体" w:hAnsi="宋体" w:eastAsia="宋体" w:cs="宋体"/>
                <w:spacing w:val="-6"/>
                <w:sz w:val="22"/>
                <w:szCs w:val="22"/>
                <w:highlight w:val="none"/>
                <w14:textOutline w14:w="4013" w14:cap="sq" w14:cmpd="sng">
                  <w14:solidFill>
                    <w14:srgbClr w14:val="000000"/>
                  </w14:solidFill>
                  <w14:prstDash w14:val="solid"/>
                  <w14:bevel/>
                </w14:textOutline>
              </w:rPr>
              <w:t>备</w:t>
            </w:r>
            <w:r>
              <w:rPr>
                <w:rFonts w:ascii="宋体" w:hAnsi="宋体" w:eastAsia="宋体" w:cs="宋体"/>
                <w:spacing w:val="-4"/>
                <w:sz w:val="22"/>
                <w:szCs w:val="22"/>
                <w:highlight w:val="none"/>
                <w14:textOutline w14:w="4013"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个</w:t>
            </w:r>
            <w:r>
              <w:rPr>
                <w:rFonts w:hint="eastAsia" w:ascii="仿宋_GB2312" w:hAnsi="仿宋_GB2312" w:eastAsia="仿宋_GB2312" w:cs="仿宋_GB2312"/>
                <w:spacing w:val="8"/>
                <w:sz w:val="21"/>
                <w:szCs w:val="21"/>
                <w:highlight w:val="none"/>
              </w:rPr>
              <w:t>人彩色照片</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4" w:right="50" w:firstLine="12"/>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4"/>
                <w:sz w:val="21"/>
                <w:szCs w:val="21"/>
                <w:highlight w:val="none"/>
              </w:rPr>
              <w:t>1</w:t>
            </w:r>
            <w:r>
              <w:rPr>
                <w:rFonts w:hint="eastAsia" w:ascii="仿宋_GB2312" w:hAnsi="仿宋_GB2312" w:eastAsia="仿宋_GB2312" w:cs="仿宋_GB2312"/>
                <w:spacing w:val="11"/>
                <w:sz w:val="21"/>
                <w:szCs w:val="21"/>
                <w:highlight w:val="none"/>
              </w:rPr>
              <w:t>.</w:t>
            </w:r>
            <w:r>
              <w:rPr>
                <w:rFonts w:hint="eastAsia" w:ascii="仿宋_GB2312" w:hAnsi="仿宋_GB2312" w:eastAsia="仿宋_GB2312" w:cs="仿宋_GB2312"/>
                <w:spacing w:val="7"/>
                <w:sz w:val="21"/>
                <w:szCs w:val="21"/>
                <w:highlight w:val="none"/>
              </w:rPr>
              <w:t>请上传本人近期</w:t>
            </w:r>
            <w:r>
              <w:rPr>
                <w:rFonts w:hint="eastAsia" w:ascii="仿宋_GB2312" w:hAnsi="仿宋_GB2312" w:cs="仿宋_GB2312"/>
                <w:spacing w:val="7"/>
                <w:sz w:val="21"/>
                <w:szCs w:val="21"/>
                <w:highlight w:val="none"/>
                <w:lang w:eastAsia="zh-CN"/>
              </w:rPr>
              <w:t>（</w:t>
            </w:r>
            <w:r>
              <w:rPr>
                <w:rFonts w:hint="eastAsia" w:ascii="仿宋_GB2312" w:hAnsi="仿宋_GB2312" w:eastAsia="仿宋_GB2312" w:cs="仿宋_GB2312"/>
                <w:spacing w:val="7"/>
                <w:sz w:val="21"/>
                <w:szCs w:val="21"/>
                <w:highlight w:val="none"/>
              </w:rPr>
              <w:t>半年内</w:t>
            </w:r>
            <w:r>
              <w:rPr>
                <w:rFonts w:hint="eastAsia" w:ascii="仿宋_GB2312" w:hAnsi="仿宋_GB2312" w:cs="仿宋_GB2312"/>
                <w:spacing w:val="7"/>
                <w:sz w:val="21"/>
                <w:szCs w:val="21"/>
                <w:highlight w:val="none"/>
                <w:lang w:eastAsia="zh-CN"/>
              </w:rPr>
              <w:t>）</w:t>
            </w:r>
            <w:r>
              <w:rPr>
                <w:rFonts w:hint="eastAsia" w:ascii="仿宋_GB2312" w:hAnsi="仿宋_GB2312" w:eastAsia="仿宋_GB2312" w:cs="仿宋_GB2312"/>
                <w:spacing w:val="7"/>
                <w:sz w:val="21"/>
                <w:szCs w:val="21"/>
                <w:highlight w:val="none"/>
              </w:rPr>
              <w:t>正面免冠彩色</w:t>
            </w:r>
            <w:r>
              <w:rPr>
                <w:rFonts w:hint="eastAsia" w:ascii="仿宋_GB2312" w:hAnsi="仿宋_GB2312" w:eastAsia="仿宋_GB2312" w:cs="仿宋_GB2312"/>
                <w:spacing w:val="9"/>
                <w:sz w:val="21"/>
                <w:szCs w:val="21"/>
                <w:highlight w:val="none"/>
              </w:rPr>
              <w:t>大一寸电子证件照。2.照片背景颜色应为</w:t>
            </w:r>
            <w:r>
              <w:rPr>
                <w:rFonts w:hint="eastAsia" w:ascii="仿宋_GB2312" w:hAnsi="仿宋_GB2312" w:eastAsia="仿宋_GB2312" w:cs="仿宋_GB2312"/>
                <w:spacing w:val="7"/>
                <w:sz w:val="21"/>
                <w:szCs w:val="21"/>
                <w:highlight w:val="none"/>
              </w:rPr>
              <w:t>红</w:t>
            </w:r>
            <w:r>
              <w:rPr>
                <w:rFonts w:hint="eastAsia" w:ascii="仿宋_GB2312" w:hAnsi="仿宋_GB2312" w:eastAsia="仿宋_GB2312" w:cs="仿宋_GB2312"/>
                <w:spacing w:val="-1"/>
                <w:sz w:val="21"/>
                <w:szCs w:val="21"/>
                <w:highlight w:val="none"/>
              </w:rPr>
              <w:t>色或蓝色。3.照片为j</w:t>
            </w:r>
            <w:r>
              <w:rPr>
                <w:rFonts w:hint="eastAsia" w:ascii="仿宋_GB2312" w:hAnsi="仿宋_GB2312" w:eastAsia="仿宋_GB2312" w:cs="仿宋_GB2312"/>
                <w:sz w:val="21"/>
                <w:szCs w:val="21"/>
                <w:highlight w:val="none"/>
              </w:rPr>
              <w:t>pg</w:t>
            </w:r>
            <w:r>
              <w:rPr>
                <w:rFonts w:hint="eastAsia" w:ascii="仿宋_GB2312" w:hAnsi="仿宋_GB2312" w:eastAsia="仿宋_GB2312" w:cs="仿宋_GB2312"/>
                <w:spacing w:val="-1"/>
                <w:sz w:val="21"/>
                <w:szCs w:val="21"/>
                <w:highlight w:val="none"/>
              </w:rPr>
              <w:t>格式</w:t>
            </w:r>
            <w:r>
              <w:rPr>
                <w:rFonts w:hint="eastAsia" w:ascii="仿宋_GB2312" w:hAnsi="仿宋_GB2312" w:cs="仿宋_GB2312"/>
                <w:spacing w:val="-1"/>
                <w:sz w:val="21"/>
                <w:szCs w:val="21"/>
                <w:highlight w:val="none"/>
                <w:lang w:eastAsia="zh-CN"/>
              </w:rPr>
              <w:t>（</w:t>
            </w:r>
            <w:r>
              <w:rPr>
                <w:rFonts w:hint="eastAsia" w:ascii="仿宋_GB2312" w:hAnsi="仿宋_GB2312" w:eastAsia="仿宋_GB2312" w:cs="仿宋_GB2312"/>
                <w:spacing w:val="-1"/>
                <w:sz w:val="21"/>
                <w:szCs w:val="21"/>
                <w:highlight w:val="none"/>
              </w:rPr>
              <w:t>注意非</w:t>
            </w:r>
            <w:r>
              <w:rPr>
                <w:rFonts w:hint="eastAsia" w:ascii="仿宋_GB2312" w:hAnsi="仿宋_GB2312" w:eastAsia="仿宋_GB2312" w:cs="仿宋_GB2312"/>
                <w:sz w:val="21"/>
                <w:szCs w:val="21"/>
                <w:highlight w:val="none"/>
              </w:rPr>
              <w:t>JPG</w:t>
            </w:r>
            <w:r>
              <w:rPr>
                <w:rFonts w:hint="eastAsia" w:ascii="仿宋_GB2312" w:hAnsi="仿宋_GB2312" w:cs="仿宋_GB2312"/>
                <w:spacing w:val="-1"/>
                <w:sz w:val="21"/>
                <w:szCs w:val="21"/>
                <w:highlight w:val="none"/>
                <w:lang w:eastAsia="zh-CN"/>
              </w:rPr>
              <w:t>）</w:t>
            </w:r>
            <w:r>
              <w:rPr>
                <w:rFonts w:hint="eastAsia" w:ascii="仿宋_GB2312" w:hAnsi="仿宋_GB2312" w:eastAsia="仿宋_GB2312" w:cs="仿宋_GB2312"/>
                <w:spacing w:val="-1"/>
                <w:sz w:val="21"/>
                <w:szCs w:val="21"/>
                <w:highlight w:val="none"/>
              </w:rPr>
              <w:t>，</w:t>
            </w:r>
            <w:r>
              <w:rPr>
                <w:rFonts w:hint="eastAsia" w:ascii="仿宋_GB2312" w:hAnsi="仿宋_GB2312" w:eastAsia="仿宋_GB2312" w:cs="仿宋_GB2312"/>
                <w:spacing w:val="1"/>
                <w:sz w:val="21"/>
                <w:szCs w:val="21"/>
                <w:highlight w:val="none"/>
              </w:rPr>
              <w:t>大小在50</w:t>
            </w:r>
            <w:r>
              <w:rPr>
                <w:rFonts w:hint="eastAsia" w:ascii="仿宋_GB2312" w:hAnsi="仿宋_GB2312" w:eastAsia="仿宋_GB2312" w:cs="仿宋_GB2312"/>
                <w:sz w:val="21"/>
                <w:szCs w:val="21"/>
                <w:highlight w:val="none"/>
              </w:rPr>
              <w:t>K以内，像素不小于128*180</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必</w:t>
            </w:r>
            <w:r>
              <w:rPr>
                <w:rFonts w:hint="eastAsia" w:ascii="仿宋_GB2312" w:hAnsi="仿宋_GB2312" w:eastAsia="仿宋_GB2312" w:cs="仿宋_GB2312"/>
                <w:spacing w:val="6"/>
                <w:sz w:val="21"/>
                <w:szCs w:val="21"/>
                <w:highlight w:val="none"/>
              </w:rPr>
              <w:t>须上传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37" w:right="88" w:hanging="26"/>
              <w:jc w:val="left"/>
              <w:textAlignment w:val="auto"/>
              <w:rPr>
                <w:rFonts w:hint="eastAsia" w:ascii="仿宋_GB2312" w:hAnsi="仿宋_GB2312" w:cs="仿宋_GB2312"/>
                <w:spacing w:val="3"/>
                <w:sz w:val="21"/>
                <w:szCs w:val="21"/>
                <w:highlight w:val="none"/>
                <w:lang w:eastAsia="zh-CN"/>
              </w:rPr>
            </w:pPr>
            <w:r>
              <w:rPr>
                <w:rFonts w:hint="eastAsia" w:ascii="仿宋_GB2312" w:hAnsi="仿宋_GB2312" w:eastAsia="仿宋_GB2312" w:cs="仿宋_GB2312"/>
                <w:spacing w:val="13"/>
                <w:sz w:val="21"/>
                <w:szCs w:val="21"/>
                <w:highlight w:val="none"/>
              </w:rPr>
              <w:t>广</w:t>
            </w:r>
            <w:r>
              <w:rPr>
                <w:rFonts w:hint="eastAsia" w:ascii="仿宋_GB2312" w:hAnsi="仿宋_GB2312" w:eastAsia="仿宋_GB2312" w:cs="仿宋_GB2312"/>
                <w:spacing w:val="8"/>
                <w:sz w:val="21"/>
                <w:szCs w:val="21"/>
                <w:highlight w:val="none"/>
              </w:rPr>
              <w:t>东省深圳市职称</w:t>
            </w:r>
            <w:r>
              <w:rPr>
                <w:rFonts w:hint="eastAsia" w:ascii="仿宋_GB2312" w:hAnsi="仿宋_GB2312" w:eastAsia="仿宋_GB2312" w:cs="仿宋_GB2312"/>
                <w:spacing w:val="6"/>
                <w:sz w:val="21"/>
                <w:szCs w:val="21"/>
                <w:highlight w:val="none"/>
              </w:rPr>
              <w:t>申</w:t>
            </w:r>
            <w:r>
              <w:rPr>
                <w:rFonts w:hint="eastAsia" w:ascii="仿宋_GB2312" w:hAnsi="仿宋_GB2312" w:eastAsia="仿宋_GB2312" w:cs="仿宋_GB2312"/>
                <w:spacing w:val="5"/>
                <w:sz w:val="21"/>
                <w:szCs w:val="21"/>
                <w:highlight w:val="none"/>
              </w:rPr>
              <w:t>报</w:t>
            </w:r>
            <w:r>
              <w:rPr>
                <w:rFonts w:hint="eastAsia" w:ascii="仿宋_GB2312" w:hAnsi="仿宋_GB2312" w:eastAsia="仿宋_GB2312" w:cs="仿宋_GB2312"/>
                <w:spacing w:val="3"/>
                <w:sz w:val="21"/>
                <w:szCs w:val="21"/>
                <w:highlight w:val="none"/>
              </w:rPr>
              <w:t>承诺书</w:t>
            </w:r>
            <w:r>
              <w:rPr>
                <w:rFonts w:hint="eastAsia" w:ascii="仿宋_GB2312" w:hAnsi="仿宋_GB2312" w:cs="仿宋_GB2312"/>
                <w:spacing w:val="3"/>
                <w:sz w:val="21"/>
                <w:szCs w:val="21"/>
                <w:highlight w:val="none"/>
                <w:lang w:eastAsia="zh-CN"/>
              </w:rPr>
              <w:t>（</w:t>
            </w:r>
            <w:r>
              <w:rPr>
                <w:rFonts w:hint="eastAsia" w:ascii="仿宋_GB2312" w:hAnsi="仿宋_GB2312" w:eastAsia="仿宋_GB2312" w:cs="仿宋_GB2312"/>
                <w:spacing w:val="3"/>
                <w:sz w:val="21"/>
                <w:szCs w:val="21"/>
                <w:highlight w:val="none"/>
              </w:rPr>
              <w:t>个人</w:t>
            </w:r>
            <w:r>
              <w:rPr>
                <w:rFonts w:hint="eastAsia" w:ascii="仿宋_GB2312" w:hAnsi="仿宋_GB2312" w:cs="仿宋_GB2312"/>
                <w:spacing w:val="3"/>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left="137" w:right="88" w:hanging="26"/>
              <w:jc w:val="left"/>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pacing w:val="13"/>
                <w:sz w:val="21"/>
                <w:szCs w:val="21"/>
                <w:highlight w:val="none"/>
              </w:rPr>
              <w:t>广</w:t>
            </w:r>
            <w:r>
              <w:rPr>
                <w:rFonts w:hint="eastAsia" w:ascii="仿宋_GB2312" w:hAnsi="仿宋_GB2312" w:eastAsia="仿宋_GB2312" w:cs="仿宋_GB2312"/>
                <w:spacing w:val="8"/>
                <w:sz w:val="21"/>
                <w:szCs w:val="21"/>
                <w:highlight w:val="none"/>
              </w:rPr>
              <w:t>东省深圳市职称</w:t>
            </w:r>
            <w:r>
              <w:rPr>
                <w:rFonts w:hint="eastAsia" w:ascii="仿宋_GB2312" w:hAnsi="仿宋_GB2312" w:eastAsia="仿宋_GB2312" w:cs="仿宋_GB2312"/>
                <w:spacing w:val="6"/>
                <w:sz w:val="21"/>
                <w:szCs w:val="21"/>
                <w:highlight w:val="none"/>
              </w:rPr>
              <w:t>申</w:t>
            </w:r>
            <w:r>
              <w:rPr>
                <w:rFonts w:hint="eastAsia" w:ascii="仿宋_GB2312" w:hAnsi="仿宋_GB2312" w:eastAsia="仿宋_GB2312" w:cs="仿宋_GB2312"/>
                <w:spacing w:val="5"/>
                <w:sz w:val="21"/>
                <w:szCs w:val="21"/>
                <w:highlight w:val="none"/>
              </w:rPr>
              <w:t>报</w:t>
            </w:r>
            <w:r>
              <w:rPr>
                <w:rFonts w:hint="eastAsia" w:ascii="仿宋_GB2312" w:hAnsi="仿宋_GB2312" w:cs="仿宋_GB2312"/>
                <w:spacing w:val="5"/>
                <w:sz w:val="21"/>
                <w:szCs w:val="21"/>
                <w:highlight w:val="none"/>
                <w:lang w:val="en-US" w:eastAsia="zh-CN"/>
              </w:rPr>
              <w:t>知情承诺书（个人）</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须</w:t>
            </w:r>
            <w:r>
              <w:rPr>
                <w:rFonts w:hint="eastAsia" w:ascii="仿宋_GB2312" w:hAnsi="仿宋_GB2312" w:eastAsia="仿宋_GB2312" w:cs="仿宋_GB2312"/>
                <w:spacing w:val="7"/>
                <w:sz w:val="21"/>
                <w:szCs w:val="21"/>
                <w:highlight w:val="none"/>
              </w:rPr>
              <w:t>本人签名</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必</w:t>
            </w:r>
            <w:r>
              <w:rPr>
                <w:rFonts w:hint="eastAsia" w:ascii="仿宋_GB2312" w:hAnsi="仿宋_GB2312" w:eastAsia="仿宋_GB2312" w:cs="仿宋_GB2312"/>
                <w:spacing w:val="6"/>
                <w:sz w:val="21"/>
                <w:szCs w:val="21"/>
                <w:highlight w:val="none"/>
              </w:rPr>
              <w:t>须上传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学</w:t>
            </w:r>
            <w:r>
              <w:rPr>
                <w:rFonts w:hint="eastAsia" w:ascii="仿宋_GB2312" w:hAnsi="仿宋_GB2312" w:eastAsia="仿宋_GB2312" w:cs="仿宋_GB2312"/>
                <w:spacing w:val="4"/>
                <w:sz w:val="21"/>
                <w:szCs w:val="21"/>
                <w:highlight w:val="none"/>
              </w:rPr>
              <w:t>历、学位证明材料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right="105" w:firstLine="12"/>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0"/>
                <w:sz w:val="21"/>
                <w:szCs w:val="21"/>
                <w:highlight w:val="none"/>
              </w:rPr>
              <w:t>1、</w:t>
            </w:r>
            <w:r>
              <w:rPr>
                <w:rFonts w:hint="eastAsia" w:ascii="仿宋_GB2312" w:hAnsi="仿宋_GB2312" w:eastAsia="仿宋_GB2312" w:cs="仿宋_GB2312"/>
                <w:spacing w:val="5"/>
                <w:sz w:val="21"/>
                <w:szCs w:val="21"/>
                <w:highlight w:val="none"/>
              </w:rPr>
              <w:t>非以该学历申请职称评审的学历学位证书</w:t>
            </w:r>
            <w:r>
              <w:rPr>
                <w:rFonts w:hint="eastAsia" w:ascii="仿宋_GB2312" w:hAnsi="仿宋_GB2312" w:eastAsia="仿宋_GB2312" w:cs="仿宋_GB2312"/>
                <w:spacing w:val="7"/>
                <w:sz w:val="21"/>
                <w:szCs w:val="21"/>
                <w:highlight w:val="none"/>
              </w:rPr>
              <w:t>不</w:t>
            </w:r>
            <w:r>
              <w:rPr>
                <w:rFonts w:hint="eastAsia" w:ascii="仿宋_GB2312" w:hAnsi="仿宋_GB2312" w:eastAsia="仿宋_GB2312" w:cs="仿宋_GB2312"/>
                <w:spacing w:val="6"/>
                <w:sz w:val="21"/>
                <w:szCs w:val="21"/>
                <w:highlight w:val="none"/>
              </w:rPr>
              <w:t>需要上传。</w:t>
            </w:r>
          </w:p>
          <w:p>
            <w:pPr>
              <w:keepNext w:val="0"/>
              <w:keepLines w:val="0"/>
              <w:pageBreakBefore w:val="0"/>
              <w:widowControl w:val="0"/>
              <w:kinsoku/>
              <w:wordWrap/>
              <w:overflowPunct/>
              <w:topLinePunct w:val="0"/>
              <w:autoSpaceDE/>
              <w:autoSpaceDN/>
              <w:bidi w:val="0"/>
              <w:adjustRightInd/>
              <w:snapToGrid/>
              <w:spacing w:line="300" w:lineRule="exact"/>
              <w:ind w:left="116" w:right="105" w:hanging="2"/>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2</w:t>
            </w:r>
            <w:r>
              <w:rPr>
                <w:rFonts w:hint="eastAsia" w:ascii="仿宋_GB2312" w:hAnsi="仿宋_GB2312" w:eastAsia="仿宋_GB2312" w:cs="仿宋_GB2312"/>
                <w:spacing w:val="6"/>
                <w:sz w:val="21"/>
                <w:szCs w:val="21"/>
                <w:highlight w:val="none"/>
              </w:rPr>
              <w:t>、非海外学历的不要求验证，如已验证可一</w:t>
            </w:r>
            <w:r>
              <w:rPr>
                <w:rFonts w:hint="eastAsia" w:ascii="仿宋_GB2312" w:hAnsi="仿宋_GB2312" w:eastAsia="仿宋_GB2312" w:cs="仿宋_GB2312"/>
                <w:spacing w:val="7"/>
                <w:sz w:val="21"/>
                <w:szCs w:val="21"/>
                <w:highlight w:val="none"/>
              </w:rPr>
              <w:t>并上传验证证明</w:t>
            </w:r>
            <w:r>
              <w:rPr>
                <w:rFonts w:hint="eastAsia" w:ascii="仿宋_GB2312" w:hAnsi="仿宋_GB2312" w:eastAsia="仿宋_GB2312" w:cs="仿宋_GB2312"/>
                <w:spacing w:val="6"/>
                <w:sz w:val="21"/>
                <w:szCs w:val="21"/>
                <w:highlight w:val="none"/>
              </w:rPr>
              <w:t>。</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4" w:right="192" w:firstLine="5"/>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如</w:t>
            </w:r>
            <w:r>
              <w:rPr>
                <w:rFonts w:hint="eastAsia" w:ascii="仿宋_GB2312" w:hAnsi="仿宋_GB2312" w:eastAsia="仿宋_GB2312" w:cs="仿宋_GB2312"/>
                <w:spacing w:val="7"/>
                <w:sz w:val="21"/>
                <w:szCs w:val="21"/>
                <w:highlight w:val="none"/>
              </w:rPr>
              <w:t>为破格申</w:t>
            </w:r>
            <w:r>
              <w:rPr>
                <w:rFonts w:hint="eastAsia" w:ascii="仿宋_GB2312" w:hAnsi="仿宋_GB2312" w:eastAsia="仿宋_GB2312" w:cs="仿宋_GB2312"/>
                <w:spacing w:val="11"/>
                <w:sz w:val="21"/>
                <w:szCs w:val="21"/>
                <w:highlight w:val="none"/>
              </w:rPr>
              <w:t>报</w:t>
            </w:r>
            <w:r>
              <w:rPr>
                <w:rFonts w:hint="eastAsia" w:ascii="仿宋_GB2312" w:hAnsi="仿宋_GB2312" w:eastAsia="仿宋_GB2312" w:cs="仿宋_GB2312"/>
                <w:spacing w:val="8"/>
                <w:sz w:val="21"/>
                <w:szCs w:val="21"/>
                <w:highlight w:val="none"/>
              </w:rPr>
              <w:t>，按规定无</w:t>
            </w:r>
            <w:r>
              <w:rPr>
                <w:rFonts w:hint="eastAsia" w:ascii="仿宋_GB2312" w:hAnsi="仿宋_GB2312" w:eastAsia="仿宋_GB2312" w:cs="仿宋_GB2312"/>
                <w:spacing w:val="11"/>
                <w:sz w:val="21"/>
                <w:szCs w:val="21"/>
                <w:highlight w:val="none"/>
              </w:rPr>
              <w:t>特</w:t>
            </w:r>
            <w:r>
              <w:rPr>
                <w:rFonts w:hint="eastAsia" w:ascii="仿宋_GB2312" w:hAnsi="仿宋_GB2312" w:eastAsia="仿宋_GB2312" w:cs="仿宋_GB2312"/>
                <w:spacing w:val="8"/>
                <w:sz w:val="21"/>
                <w:szCs w:val="21"/>
                <w:highlight w:val="none"/>
              </w:rPr>
              <w:t>定学历学位</w:t>
            </w:r>
            <w:r>
              <w:rPr>
                <w:rFonts w:hint="eastAsia" w:ascii="仿宋_GB2312" w:hAnsi="仿宋_GB2312" w:eastAsia="仿宋_GB2312" w:cs="仿宋_GB2312"/>
                <w:spacing w:val="11"/>
                <w:sz w:val="21"/>
                <w:szCs w:val="21"/>
                <w:highlight w:val="none"/>
              </w:rPr>
              <w:t>要</w:t>
            </w:r>
            <w:r>
              <w:rPr>
                <w:rFonts w:hint="eastAsia" w:ascii="仿宋_GB2312" w:hAnsi="仿宋_GB2312" w:eastAsia="仿宋_GB2312" w:cs="仿宋_GB2312"/>
                <w:spacing w:val="8"/>
                <w:sz w:val="21"/>
                <w:szCs w:val="21"/>
                <w:highlight w:val="none"/>
              </w:rPr>
              <w:t>求，可不上</w:t>
            </w:r>
            <w:r>
              <w:rPr>
                <w:rFonts w:hint="eastAsia" w:ascii="仿宋_GB2312" w:hAnsi="仿宋_GB2312" w:eastAsia="仿宋_GB2312" w:cs="仿宋_GB2312"/>
                <w:spacing w:val="11"/>
                <w:sz w:val="21"/>
                <w:szCs w:val="21"/>
                <w:highlight w:val="none"/>
              </w:rPr>
              <w:t>传</w:t>
            </w:r>
            <w:r>
              <w:rPr>
                <w:rFonts w:hint="eastAsia" w:ascii="仿宋_GB2312" w:hAnsi="仿宋_GB2312" w:eastAsia="仿宋_GB2312" w:cs="仿宋_GB2312"/>
                <w:spacing w:val="8"/>
                <w:sz w:val="21"/>
                <w:szCs w:val="21"/>
                <w:highlight w:val="none"/>
              </w:rPr>
              <w:t>；其余必须</w:t>
            </w:r>
            <w:r>
              <w:rPr>
                <w:rFonts w:hint="eastAsia" w:ascii="仿宋_GB2312" w:hAnsi="仿宋_GB2312" w:eastAsia="仿宋_GB2312" w:cs="仿宋_GB2312"/>
                <w:spacing w:val="6"/>
                <w:sz w:val="21"/>
                <w:szCs w:val="21"/>
                <w:highlight w:val="none"/>
              </w:rPr>
              <w:t>上</w:t>
            </w:r>
            <w:r>
              <w:rPr>
                <w:rFonts w:hint="eastAsia" w:ascii="仿宋_GB2312" w:hAnsi="仿宋_GB2312" w:eastAsia="仿宋_GB2312" w:cs="仿宋_GB2312"/>
                <w:spacing w:val="5"/>
                <w:sz w:val="21"/>
                <w:szCs w:val="21"/>
                <w:highlight w:val="none"/>
              </w:rPr>
              <w:t>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88"/>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现职称</w:t>
            </w:r>
            <w:r>
              <w:rPr>
                <w:rFonts w:hint="eastAsia" w:ascii="仿宋_GB2312" w:hAnsi="仿宋_GB2312" w:cs="仿宋_GB2312"/>
                <w:spacing w:val="6"/>
                <w:sz w:val="21"/>
                <w:szCs w:val="21"/>
                <w:highlight w:val="none"/>
                <w:lang w:eastAsia="zh-CN"/>
              </w:rPr>
              <w:t>（</w:t>
            </w:r>
            <w:r>
              <w:rPr>
                <w:rFonts w:hint="eastAsia" w:ascii="仿宋_GB2312" w:hAnsi="仿宋_GB2312" w:eastAsia="仿宋_GB2312" w:cs="仿宋_GB2312"/>
                <w:spacing w:val="6"/>
                <w:sz w:val="21"/>
                <w:szCs w:val="21"/>
                <w:highlight w:val="none"/>
              </w:rPr>
              <w:t>职业资格</w:t>
            </w:r>
            <w:r>
              <w:rPr>
                <w:rFonts w:hint="eastAsia" w:ascii="仿宋_GB2312" w:hAnsi="仿宋_GB2312" w:cs="仿宋_GB2312"/>
                <w:spacing w:val="6"/>
                <w:sz w:val="21"/>
                <w:szCs w:val="21"/>
                <w:highlight w:val="none"/>
                <w:lang w:eastAsia="zh-CN"/>
              </w:rPr>
              <w:t>）</w:t>
            </w:r>
            <w:r>
              <w:rPr>
                <w:rFonts w:hint="eastAsia" w:ascii="仿宋_GB2312" w:hAnsi="仿宋_GB2312" w:eastAsia="仿宋_GB2312" w:cs="仿宋_GB2312"/>
                <w:spacing w:val="12"/>
                <w:sz w:val="21"/>
                <w:szCs w:val="21"/>
                <w:highlight w:val="none"/>
              </w:rPr>
              <w:t>证</w:t>
            </w:r>
            <w:r>
              <w:rPr>
                <w:rFonts w:hint="eastAsia" w:ascii="仿宋_GB2312" w:hAnsi="仿宋_GB2312" w:eastAsia="仿宋_GB2312" w:cs="仿宋_GB2312"/>
                <w:spacing w:val="8"/>
                <w:sz w:val="21"/>
                <w:szCs w:val="21"/>
                <w:highlight w:val="none"/>
              </w:rPr>
              <w:t>书、证明材料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0" w:right="150" w:firstLine="4"/>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2002年12月以前在深圳取得</w:t>
            </w:r>
            <w:r>
              <w:rPr>
                <w:rFonts w:hint="eastAsia" w:ascii="仿宋_GB2312" w:hAnsi="仿宋_GB2312" w:cs="仿宋_GB2312"/>
                <w:spacing w:val="1"/>
                <w:sz w:val="21"/>
                <w:szCs w:val="21"/>
                <w:highlight w:val="none"/>
                <w:lang w:eastAsia="zh-CN"/>
              </w:rPr>
              <w:t>（</w:t>
            </w:r>
            <w:r>
              <w:rPr>
                <w:rFonts w:hint="eastAsia" w:ascii="仿宋_GB2312" w:hAnsi="仿宋_GB2312" w:eastAsia="仿宋_GB2312" w:cs="仿宋_GB2312"/>
                <w:spacing w:val="1"/>
                <w:sz w:val="21"/>
                <w:szCs w:val="21"/>
                <w:highlight w:val="none"/>
              </w:rPr>
              <w:t>含评审、考</w:t>
            </w:r>
            <w:r>
              <w:rPr>
                <w:rFonts w:hint="eastAsia" w:ascii="仿宋_GB2312" w:hAnsi="仿宋_GB2312" w:eastAsia="仿宋_GB2312" w:cs="仿宋_GB2312"/>
                <w:spacing w:val="11"/>
                <w:sz w:val="21"/>
                <w:szCs w:val="21"/>
                <w:highlight w:val="none"/>
              </w:rPr>
              <w:t>核</w:t>
            </w:r>
            <w:r>
              <w:rPr>
                <w:rFonts w:hint="eastAsia" w:ascii="仿宋_GB2312" w:hAnsi="仿宋_GB2312" w:eastAsia="仿宋_GB2312" w:cs="仿宋_GB2312"/>
                <w:spacing w:val="9"/>
                <w:sz w:val="21"/>
                <w:szCs w:val="21"/>
                <w:highlight w:val="none"/>
              </w:rPr>
              <w:t>认定、省外确认</w:t>
            </w:r>
            <w:r>
              <w:rPr>
                <w:rFonts w:hint="eastAsia" w:ascii="仿宋_GB2312" w:hAnsi="仿宋_GB2312" w:cs="仿宋_GB2312"/>
                <w:spacing w:val="9"/>
                <w:sz w:val="21"/>
                <w:szCs w:val="21"/>
                <w:highlight w:val="none"/>
                <w:lang w:eastAsia="zh-CN"/>
              </w:rPr>
              <w:t>）</w:t>
            </w:r>
            <w:r>
              <w:rPr>
                <w:rFonts w:hint="eastAsia" w:ascii="仿宋_GB2312" w:hAnsi="仿宋_GB2312" w:eastAsia="仿宋_GB2312" w:cs="仿宋_GB2312"/>
                <w:spacing w:val="9"/>
                <w:sz w:val="21"/>
                <w:szCs w:val="21"/>
                <w:highlight w:val="none"/>
              </w:rPr>
              <w:t>职称证书的需要扫描上</w:t>
            </w:r>
            <w:r>
              <w:rPr>
                <w:rFonts w:hint="eastAsia" w:ascii="仿宋_GB2312" w:hAnsi="仿宋_GB2312" w:eastAsia="仿宋_GB2312" w:cs="仿宋_GB2312"/>
                <w:spacing w:val="18"/>
                <w:sz w:val="21"/>
                <w:szCs w:val="21"/>
                <w:highlight w:val="none"/>
              </w:rPr>
              <w:t>传</w:t>
            </w:r>
            <w:r>
              <w:rPr>
                <w:rFonts w:hint="eastAsia" w:ascii="仿宋_GB2312" w:hAnsi="仿宋_GB2312" w:eastAsia="仿宋_GB2312" w:cs="仿宋_GB2312"/>
                <w:spacing w:val="11"/>
                <w:sz w:val="21"/>
                <w:szCs w:val="21"/>
                <w:highlight w:val="none"/>
              </w:rPr>
              <w:t>，</w:t>
            </w:r>
            <w:r>
              <w:rPr>
                <w:rFonts w:hint="eastAsia" w:ascii="仿宋_GB2312" w:hAnsi="仿宋_GB2312" w:eastAsia="仿宋_GB2312" w:cs="仿宋_GB2312"/>
                <w:spacing w:val="9"/>
                <w:sz w:val="21"/>
                <w:szCs w:val="21"/>
                <w:highlight w:val="none"/>
              </w:rPr>
              <w:t>转系列申报或者转换工作岗位申报同一</w:t>
            </w:r>
            <w:r>
              <w:rPr>
                <w:rFonts w:hint="eastAsia" w:ascii="仿宋_GB2312" w:hAnsi="仿宋_GB2312" w:eastAsia="仿宋_GB2312" w:cs="仿宋_GB2312"/>
                <w:spacing w:val="18"/>
                <w:sz w:val="21"/>
                <w:szCs w:val="21"/>
                <w:highlight w:val="none"/>
              </w:rPr>
              <w:t>系</w:t>
            </w:r>
            <w:r>
              <w:rPr>
                <w:rFonts w:hint="eastAsia" w:ascii="仿宋_GB2312" w:hAnsi="仿宋_GB2312" w:eastAsia="仿宋_GB2312" w:cs="仿宋_GB2312"/>
                <w:spacing w:val="11"/>
                <w:sz w:val="21"/>
                <w:szCs w:val="21"/>
                <w:highlight w:val="none"/>
              </w:rPr>
              <w:t>列</w:t>
            </w:r>
            <w:r>
              <w:rPr>
                <w:rFonts w:hint="eastAsia" w:ascii="仿宋_GB2312" w:hAnsi="仿宋_GB2312" w:eastAsia="仿宋_GB2312" w:cs="仿宋_GB2312"/>
                <w:spacing w:val="9"/>
                <w:sz w:val="21"/>
                <w:szCs w:val="21"/>
                <w:highlight w:val="none"/>
              </w:rPr>
              <w:t>同一层级不同专业的，还需上传转岗证</w:t>
            </w:r>
            <w:r>
              <w:rPr>
                <w:rFonts w:hint="eastAsia" w:ascii="仿宋_GB2312" w:hAnsi="仿宋_GB2312" w:eastAsia="仿宋_GB2312" w:cs="仿宋_GB2312"/>
                <w:spacing w:val="18"/>
                <w:sz w:val="21"/>
                <w:szCs w:val="21"/>
                <w:highlight w:val="none"/>
              </w:rPr>
              <w:t>明</w:t>
            </w:r>
            <w:r>
              <w:rPr>
                <w:rFonts w:hint="eastAsia" w:ascii="仿宋_GB2312" w:hAnsi="仿宋_GB2312" w:eastAsia="仿宋_GB2312" w:cs="仿宋_GB2312"/>
                <w:spacing w:val="11"/>
                <w:sz w:val="21"/>
                <w:szCs w:val="21"/>
                <w:highlight w:val="none"/>
              </w:rPr>
              <w:t>；</w:t>
            </w:r>
            <w:r>
              <w:rPr>
                <w:rFonts w:hint="eastAsia" w:ascii="仿宋_GB2312" w:hAnsi="仿宋_GB2312" w:eastAsia="仿宋_GB2312" w:cs="仿宋_GB2312"/>
                <w:spacing w:val="9"/>
                <w:sz w:val="21"/>
                <w:szCs w:val="21"/>
                <w:highlight w:val="none"/>
              </w:rPr>
              <w:t>职业资格证书需扫描上传；非广东省范</w:t>
            </w:r>
            <w:r>
              <w:rPr>
                <w:rFonts w:hint="eastAsia" w:ascii="仿宋_GB2312" w:hAnsi="仿宋_GB2312" w:eastAsia="仿宋_GB2312" w:cs="仿宋_GB2312"/>
                <w:spacing w:val="18"/>
                <w:sz w:val="21"/>
                <w:szCs w:val="21"/>
                <w:highlight w:val="none"/>
              </w:rPr>
              <w:t>围</w:t>
            </w:r>
            <w:r>
              <w:rPr>
                <w:rFonts w:hint="eastAsia" w:ascii="仿宋_GB2312" w:hAnsi="仿宋_GB2312" w:eastAsia="仿宋_GB2312" w:cs="仿宋_GB2312"/>
                <w:spacing w:val="11"/>
                <w:sz w:val="21"/>
                <w:szCs w:val="21"/>
                <w:highlight w:val="none"/>
              </w:rPr>
              <w:t>内</w:t>
            </w:r>
            <w:r>
              <w:rPr>
                <w:rFonts w:hint="eastAsia" w:ascii="仿宋_GB2312" w:hAnsi="仿宋_GB2312" w:eastAsia="仿宋_GB2312" w:cs="仿宋_GB2312"/>
                <w:spacing w:val="9"/>
                <w:sz w:val="21"/>
                <w:szCs w:val="21"/>
                <w:highlight w:val="none"/>
              </w:rPr>
              <w:t>的证书，需要上传证书、评审表；或上</w:t>
            </w:r>
            <w:r>
              <w:rPr>
                <w:rFonts w:hint="eastAsia" w:ascii="仿宋_GB2312" w:hAnsi="仿宋_GB2312" w:eastAsia="仿宋_GB2312" w:cs="仿宋_GB2312"/>
                <w:spacing w:val="11"/>
                <w:sz w:val="21"/>
                <w:szCs w:val="21"/>
                <w:highlight w:val="none"/>
              </w:rPr>
              <w:t>传</w:t>
            </w:r>
            <w:r>
              <w:rPr>
                <w:rFonts w:hint="eastAsia" w:ascii="仿宋_GB2312" w:hAnsi="仿宋_GB2312" w:eastAsia="仿宋_GB2312" w:cs="仿宋_GB2312"/>
                <w:spacing w:val="9"/>
                <w:sz w:val="21"/>
                <w:szCs w:val="21"/>
                <w:highlight w:val="none"/>
              </w:rPr>
              <w:t>证书、任职文件</w:t>
            </w:r>
            <w:r>
              <w:rPr>
                <w:rFonts w:hint="eastAsia" w:ascii="仿宋_GB2312" w:hAnsi="仿宋_GB2312" w:cs="仿宋_GB2312"/>
                <w:spacing w:val="9"/>
                <w:sz w:val="21"/>
                <w:szCs w:val="21"/>
                <w:highlight w:val="none"/>
                <w:lang w:eastAsia="zh-CN"/>
              </w:rPr>
              <w:t>（</w:t>
            </w:r>
            <w:r>
              <w:rPr>
                <w:rFonts w:hint="eastAsia" w:ascii="仿宋_GB2312" w:hAnsi="仿宋_GB2312" w:eastAsia="仿宋_GB2312" w:cs="仿宋_GB2312"/>
                <w:spacing w:val="9"/>
                <w:sz w:val="21"/>
                <w:szCs w:val="21"/>
                <w:highlight w:val="none"/>
              </w:rPr>
              <w:t>职称管理部门印发的红</w:t>
            </w:r>
            <w:r>
              <w:rPr>
                <w:rFonts w:hint="eastAsia" w:ascii="仿宋_GB2312" w:hAnsi="仿宋_GB2312" w:eastAsia="仿宋_GB2312" w:cs="仿宋_GB2312"/>
                <w:spacing w:val="11"/>
                <w:sz w:val="21"/>
                <w:szCs w:val="21"/>
                <w:highlight w:val="none"/>
              </w:rPr>
              <w:t>头</w:t>
            </w:r>
            <w:r>
              <w:rPr>
                <w:rFonts w:hint="eastAsia" w:ascii="仿宋_GB2312" w:hAnsi="仿宋_GB2312" w:eastAsia="仿宋_GB2312" w:cs="仿宋_GB2312"/>
                <w:spacing w:val="9"/>
                <w:sz w:val="21"/>
                <w:szCs w:val="21"/>
                <w:highlight w:val="none"/>
              </w:rPr>
              <w:t>文件</w:t>
            </w:r>
            <w:r>
              <w:rPr>
                <w:rFonts w:hint="eastAsia" w:ascii="仿宋_GB2312" w:hAnsi="仿宋_GB2312" w:cs="仿宋_GB2312"/>
                <w:spacing w:val="9"/>
                <w:sz w:val="21"/>
                <w:szCs w:val="21"/>
                <w:highlight w:val="none"/>
                <w:lang w:eastAsia="zh-CN"/>
              </w:rPr>
              <w:t>）</w:t>
            </w:r>
            <w:r>
              <w:rPr>
                <w:rFonts w:hint="eastAsia" w:ascii="仿宋_GB2312" w:hAnsi="仿宋_GB2312" w:eastAsia="仿宋_GB2312" w:cs="仿宋_GB2312"/>
                <w:spacing w:val="9"/>
                <w:sz w:val="21"/>
                <w:szCs w:val="21"/>
                <w:highlight w:val="none"/>
              </w:rPr>
              <w:t>；高级经济师、高级会计师、高级</w:t>
            </w:r>
            <w:r>
              <w:rPr>
                <w:rFonts w:hint="eastAsia" w:ascii="仿宋_GB2312" w:hAnsi="仿宋_GB2312" w:eastAsia="仿宋_GB2312" w:cs="仿宋_GB2312"/>
                <w:spacing w:val="18"/>
                <w:sz w:val="21"/>
                <w:szCs w:val="21"/>
                <w:highlight w:val="none"/>
              </w:rPr>
              <w:t>统</w:t>
            </w:r>
            <w:r>
              <w:rPr>
                <w:rFonts w:hint="eastAsia" w:ascii="仿宋_GB2312" w:hAnsi="仿宋_GB2312" w:eastAsia="仿宋_GB2312" w:cs="仿宋_GB2312"/>
                <w:spacing w:val="11"/>
                <w:sz w:val="21"/>
                <w:szCs w:val="21"/>
                <w:highlight w:val="none"/>
              </w:rPr>
              <w:t>计</w:t>
            </w:r>
            <w:r>
              <w:rPr>
                <w:rFonts w:hint="eastAsia" w:ascii="仿宋_GB2312" w:hAnsi="仿宋_GB2312" w:eastAsia="仿宋_GB2312" w:cs="仿宋_GB2312"/>
                <w:spacing w:val="9"/>
                <w:sz w:val="21"/>
                <w:szCs w:val="21"/>
                <w:highlight w:val="none"/>
              </w:rPr>
              <w:t>师等考评结合的系列申报需上传成绩合</w:t>
            </w:r>
            <w:r>
              <w:rPr>
                <w:rFonts w:hint="eastAsia" w:ascii="仿宋_GB2312" w:hAnsi="仿宋_GB2312" w:eastAsia="仿宋_GB2312" w:cs="仿宋_GB2312"/>
                <w:spacing w:val="7"/>
                <w:sz w:val="21"/>
                <w:szCs w:val="21"/>
                <w:highlight w:val="none"/>
              </w:rPr>
              <w:t>格</w:t>
            </w:r>
            <w:r>
              <w:rPr>
                <w:rFonts w:hint="eastAsia" w:ascii="仿宋_GB2312" w:hAnsi="仿宋_GB2312" w:eastAsia="仿宋_GB2312" w:cs="仿宋_GB2312"/>
                <w:spacing w:val="5"/>
                <w:sz w:val="21"/>
                <w:szCs w:val="21"/>
                <w:highlight w:val="none"/>
              </w:rPr>
              <w:t>证明。</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341"/>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51" w:right="279" w:hanging="5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2"/>
                <w:sz w:val="21"/>
                <w:szCs w:val="21"/>
                <w:highlight w:val="none"/>
              </w:rPr>
              <w:t>“</w:t>
            </w:r>
            <w:r>
              <w:rPr>
                <w:rFonts w:hint="eastAsia" w:ascii="仿宋_GB2312" w:hAnsi="仿宋_GB2312" w:eastAsia="仿宋_GB2312" w:cs="仿宋_GB2312"/>
                <w:spacing w:val="10"/>
                <w:sz w:val="21"/>
                <w:szCs w:val="21"/>
                <w:highlight w:val="none"/>
              </w:rPr>
              <w:t>专业技术工作项</w:t>
            </w:r>
            <w:r>
              <w:rPr>
                <w:rFonts w:hint="eastAsia" w:ascii="仿宋_GB2312" w:hAnsi="仿宋_GB2312" w:eastAsia="仿宋_GB2312" w:cs="仿宋_GB2312"/>
                <w:spacing w:val="-13"/>
                <w:sz w:val="21"/>
                <w:szCs w:val="21"/>
                <w:highlight w:val="none"/>
              </w:rPr>
              <w:t>目”证明材料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339"/>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30" w:right="106" w:hanging="29"/>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“课题研究成果”证</w:t>
            </w:r>
            <w:r>
              <w:rPr>
                <w:rFonts w:hint="eastAsia" w:ascii="仿宋_GB2312" w:hAnsi="仿宋_GB2312" w:eastAsia="仿宋_GB2312" w:cs="仿宋_GB2312"/>
                <w:spacing w:val="1"/>
                <w:sz w:val="21"/>
                <w:szCs w:val="21"/>
                <w:highlight w:val="none"/>
              </w:rPr>
              <w:t>明</w:t>
            </w:r>
            <w:r>
              <w:rPr>
                <w:rFonts w:hint="eastAsia" w:ascii="仿宋_GB2312" w:hAnsi="仿宋_GB2312" w:eastAsia="仿宋_GB2312" w:cs="仿宋_GB2312"/>
                <w:sz w:val="21"/>
                <w:szCs w:val="21"/>
                <w:highlight w:val="none"/>
              </w:rPr>
              <w:t>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342"/>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1" w:right="106" w:hanging="1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“获奖情况”证明材</w:t>
            </w:r>
            <w:r>
              <w:rPr>
                <w:rFonts w:hint="eastAsia" w:ascii="仿宋_GB2312" w:hAnsi="仿宋_GB2312" w:eastAsia="仿宋_GB2312" w:cs="仿宋_GB2312"/>
                <w:sz w:val="21"/>
                <w:szCs w:val="21"/>
                <w:highlight w:val="none"/>
              </w:rPr>
              <w:t>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3" w:right="106" w:firstLine="4"/>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公</w:t>
            </w:r>
            <w:r>
              <w:rPr>
                <w:rFonts w:hint="eastAsia" w:ascii="仿宋_GB2312" w:hAnsi="仿宋_GB2312" w:eastAsia="仿宋_GB2312" w:cs="仿宋_GB2312"/>
                <w:spacing w:val="5"/>
                <w:sz w:val="21"/>
                <w:szCs w:val="21"/>
                <w:highlight w:val="none"/>
              </w:rPr>
              <w:t>开</w:t>
            </w:r>
            <w:r>
              <w:rPr>
                <w:rFonts w:hint="eastAsia" w:ascii="仿宋_GB2312" w:hAnsi="仿宋_GB2312" w:eastAsia="仿宋_GB2312" w:cs="仿宋_GB2312"/>
                <w:spacing w:val="3"/>
                <w:sz w:val="21"/>
                <w:szCs w:val="21"/>
                <w:highlight w:val="none"/>
              </w:rPr>
              <w:t>发表</w:t>
            </w:r>
            <w:r>
              <w:rPr>
                <w:rFonts w:hint="eastAsia" w:ascii="仿宋_GB2312" w:hAnsi="仿宋_GB2312" w:cs="仿宋_GB2312"/>
                <w:spacing w:val="3"/>
                <w:sz w:val="21"/>
                <w:szCs w:val="21"/>
                <w:highlight w:val="none"/>
                <w:lang w:eastAsia="zh-CN"/>
              </w:rPr>
              <w:t>（</w:t>
            </w:r>
            <w:r>
              <w:rPr>
                <w:rFonts w:hint="eastAsia" w:ascii="仿宋_GB2312" w:hAnsi="仿宋_GB2312" w:eastAsia="仿宋_GB2312" w:cs="仿宋_GB2312"/>
                <w:spacing w:val="3"/>
                <w:sz w:val="21"/>
                <w:szCs w:val="21"/>
                <w:highlight w:val="none"/>
              </w:rPr>
              <w:t>出版</w:t>
            </w:r>
            <w:r>
              <w:rPr>
                <w:rFonts w:hint="eastAsia" w:ascii="仿宋_GB2312" w:hAnsi="仿宋_GB2312" w:cs="仿宋_GB2312"/>
                <w:spacing w:val="3"/>
                <w:sz w:val="21"/>
                <w:szCs w:val="21"/>
                <w:highlight w:val="none"/>
                <w:lang w:eastAsia="zh-CN"/>
              </w:rPr>
              <w:t>）</w:t>
            </w:r>
            <w:r>
              <w:rPr>
                <w:rFonts w:hint="eastAsia" w:ascii="仿宋_GB2312" w:hAnsi="仿宋_GB2312" w:eastAsia="仿宋_GB2312" w:cs="仿宋_GB2312"/>
                <w:spacing w:val="3"/>
                <w:sz w:val="21"/>
                <w:szCs w:val="21"/>
                <w:highlight w:val="none"/>
              </w:rPr>
              <w:t>的</w:t>
            </w:r>
            <w:r>
              <w:rPr>
                <w:rFonts w:hint="eastAsia" w:ascii="仿宋_GB2312" w:hAnsi="仿宋_GB2312" w:eastAsia="仿宋_GB2312" w:cs="仿宋_GB2312"/>
                <w:spacing w:val="11"/>
                <w:sz w:val="21"/>
                <w:szCs w:val="21"/>
                <w:highlight w:val="none"/>
              </w:rPr>
              <w:t>论</w:t>
            </w:r>
            <w:r>
              <w:rPr>
                <w:rFonts w:hint="eastAsia" w:ascii="仿宋_GB2312" w:hAnsi="仿宋_GB2312" w:eastAsia="仿宋_GB2312" w:cs="仿宋_GB2312"/>
                <w:spacing w:val="8"/>
                <w:sz w:val="21"/>
                <w:szCs w:val="21"/>
                <w:highlight w:val="none"/>
              </w:rPr>
              <w:t>文、著作、译著</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3" w:right="105"/>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属在期刊发表论文的上传：封面、有</w:t>
            </w:r>
            <w:r>
              <w:rPr>
                <w:rFonts w:hint="eastAsia" w:ascii="仿宋_GB2312" w:hAnsi="仿宋_GB2312" w:eastAsia="仿宋_GB2312" w:cs="仿宋_GB2312"/>
                <w:sz w:val="21"/>
                <w:szCs w:val="21"/>
                <w:highlight w:val="none"/>
              </w:rPr>
              <w:t>CN</w:t>
            </w:r>
            <w:r>
              <w:rPr>
                <w:rFonts w:hint="eastAsia" w:ascii="仿宋_GB2312" w:hAnsi="仿宋_GB2312" w:eastAsia="仿宋_GB2312" w:cs="仿宋_GB2312"/>
                <w:spacing w:val="1"/>
                <w:sz w:val="21"/>
                <w:szCs w:val="21"/>
                <w:highlight w:val="none"/>
              </w:rPr>
              <w:t>或</w:t>
            </w:r>
            <w:r>
              <w:rPr>
                <w:rFonts w:hint="eastAsia" w:ascii="仿宋_GB2312" w:hAnsi="仿宋_GB2312" w:eastAsia="仿宋_GB2312" w:cs="仿宋_GB2312"/>
                <w:sz w:val="21"/>
                <w:szCs w:val="21"/>
                <w:highlight w:val="none"/>
              </w:rPr>
              <w:t>ISSN</w:t>
            </w:r>
            <w:r>
              <w:rPr>
                <w:rFonts w:hint="eastAsia" w:ascii="仿宋_GB2312" w:hAnsi="仿宋_GB2312" w:eastAsia="仿宋_GB2312" w:cs="仿宋_GB2312"/>
                <w:spacing w:val="7"/>
                <w:sz w:val="21"/>
                <w:szCs w:val="21"/>
                <w:highlight w:val="none"/>
              </w:rPr>
              <w:t>刊号的页面、完整的目录页、论文正</w:t>
            </w:r>
            <w:r>
              <w:rPr>
                <w:rFonts w:hint="eastAsia" w:ascii="仿宋_GB2312" w:hAnsi="仿宋_GB2312" w:eastAsia="仿宋_GB2312" w:cs="仿宋_GB2312"/>
                <w:spacing w:val="6"/>
                <w:sz w:val="21"/>
                <w:szCs w:val="21"/>
                <w:highlight w:val="none"/>
              </w:rPr>
              <w:t>文</w:t>
            </w:r>
            <w:r>
              <w:rPr>
                <w:rFonts w:hint="eastAsia" w:ascii="仿宋_GB2312" w:hAnsi="仿宋_GB2312" w:eastAsia="仿宋_GB2312" w:cs="仿宋_GB2312"/>
                <w:spacing w:val="17"/>
                <w:sz w:val="21"/>
                <w:szCs w:val="21"/>
                <w:highlight w:val="none"/>
              </w:rPr>
              <w:t>页</w:t>
            </w:r>
            <w:r>
              <w:rPr>
                <w:rFonts w:hint="eastAsia" w:ascii="仿宋_GB2312" w:hAnsi="仿宋_GB2312" w:eastAsia="仿宋_GB2312" w:cs="仿宋_GB2312"/>
                <w:spacing w:val="9"/>
                <w:sz w:val="21"/>
                <w:szCs w:val="21"/>
                <w:highlight w:val="none"/>
              </w:rPr>
              <w:t>面等扫描件。属著作、译著的上传著作封</w:t>
            </w:r>
            <w:r>
              <w:rPr>
                <w:rFonts w:hint="eastAsia" w:ascii="仿宋_GB2312" w:hAnsi="仿宋_GB2312" w:eastAsia="仿宋_GB2312" w:cs="仿宋_GB2312"/>
                <w:spacing w:val="4"/>
                <w:sz w:val="21"/>
                <w:szCs w:val="21"/>
                <w:highlight w:val="none"/>
              </w:rPr>
              <w:t>面、有</w:t>
            </w:r>
            <w:r>
              <w:rPr>
                <w:rFonts w:hint="eastAsia" w:ascii="仿宋_GB2312" w:hAnsi="仿宋_GB2312" w:eastAsia="仿宋_GB2312" w:cs="仿宋_GB2312"/>
                <w:sz w:val="21"/>
                <w:szCs w:val="21"/>
                <w:highlight w:val="none"/>
              </w:rPr>
              <w:t>CIP</w:t>
            </w:r>
            <w:r>
              <w:rPr>
                <w:rFonts w:hint="eastAsia" w:ascii="仿宋_GB2312" w:hAnsi="仿宋_GB2312" w:eastAsia="仿宋_GB2312" w:cs="仿宋_GB2312"/>
                <w:spacing w:val="2"/>
                <w:sz w:val="21"/>
                <w:szCs w:val="21"/>
                <w:highlight w:val="none"/>
              </w:rPr>
              <w:t>数据页面及相关页面等</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281"/>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学</w:t>
            </w:r>
            <w:r>
              <w:rPr>
                <w:rFonts w:hint="eastAsia" w:ascii="仿宋_GB2312" w:hAnsi="仿宋_GB2312" w:eastAsia="仿宋_GB2312" w:cs="仿宋_GB2312"/>
                <w:spacing w:val="8"/>
                <w:sz w:val="21"/>
                <w:szCs w:val="21"/>
                <w:highlight w:val="none"/>
              </w:rPr>
              <w:t>术会议宣读的论</w:t>
            </w:r>
            <w:r>
              <w:rPr>
                <w:rFonts w:hint="eastAsia" w:ascii="仿宋_GB2312" w:hAnsi="仿宋_GB2312" w:eastAsia="仿宋_GB2312" w:cs="仿宋_GB2312"/>
                <w:sz w:val="21"/>
                <w:szCs w:val="21"/>
                <w:highlight w:val="none"/>
              </w:rPr>
              <w:t>文</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243"/>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0</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2"/>
                <w:sz w:val="21"/>
                <w:szCs w:val="21"/>
                <w:highlight w:val="none"/>
              </w:rPr>
              <w:t>专</w:t>
            </w:r>
            <w:r>
              <w:rPr>
                <w:rFonts w:hint="eastAsia" w:ascii="仿宋_GB2312" w:hAnsi="仿宋_GB2312" w:eastAsia="仿宋_GB2312" w:cs="仿宋_GB2312"/>
                <w:spacing w:val="8"/>
                <w:sz w:val="21"/>
                <w:szCs w:val="21"/>
                <w:highlight w:val="none"/>
              </w:rPr>
              <w:t>项技术分析报告</w:t>
            </w:r>
          </w:p>
          <w:p>
            <w:pPr>
              <w:keepNext w:val="0"/>
              <w:keepLines w:val="0"/>
              <w:pageBreakBefore w:val="0"/>
              <w:widowControl w:val="0"/>
              <w:kinsoku/>
              <w:wordWrap/>
              <w:overflowPunct/>
              <w:topLinePunct w:val="0"/>
              <w:autoSpaceDE/>
              <w:autoSpaceDN/>
              <w:bidi w:val="0"/>
              <w:adjustRightInd/>
              <w:snapToGrid/>
              <w:spacing w:line="300" w:lineRule="exact"/>
              <w:ind w:left="116"/>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实例材料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7"/>
                <w:sz w:val="21"/>
                <w:szCs w:val="21"/>
                <w:highlight w:val="none"/>
              </w:rPr>
              <w:t>视个人情况</w:t>
            </w:r>
            <w:r>
              <w:rPr>
                <w:rFonts w:hint="eastAsia" w:ascii="仿宋_GB2312" w:hAnsi="仿宋_GB2312" w:eastAsia="仿宋_GB2312" w:cs="仿宋_GB2312"/>
                <w:spacing w:val="6"/>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exact"/>
              <w:ind w:left="115"/>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1</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0" w:leftChars="0" w:right="106" w:rightChars="0" w:hanging="9" w:firstLineChars="0"/>
              <w:jc w:val="left"/>
              <w:textAlignment w:val="auto"/>
              <w:rPr>
                <w:rFonts w:hint="eastAsia" w:ascii="仿宋_GB2312" w:hAnsi="仿宋_GB2312" w:eastAsia="仿宋_GB2312" w:cs="仿宋_GB2312"/>
                <w:spacing w:val="6"/>
                <w:sz w:val="21"/>
                <w:szCs w:val="21"/>
                <w:highlight w:val="none"/>
              </w:rPr>
            </w:pPr>
            <w:r>
              <w:rPr>
                <w:rFonts w:hint="eastAsia" w:ascii="仿宋_GB2312" w:hAnsi="仿宋_GB2312" w:eastAsia="仿宋_GB2312" w:cs="仿宋_GB2312"/>
                <w:spacing w:val="7"/>
                <w:sz w:val="21"/>
                <w:szCs w:val="21"/>
                <w:highlight w:val="none"/>
              </w:rPr>
              <w:t>“</w:t>
            </w:r>
            <w:r>
              <w:rPr>
                <w:rFonts w:hint="eastAsia" w:ascii="仿宋_GB2312" w:hAnsi="仿宋_GB2312" w:eastAsia="仿宋_GB2312" w:cs="仿宋_GB2312"/>
                <w:spacing w:val="5"/>
                <w:sz w:val="21"/>
                <w:szCs w:val="21"/>
                <w:highlight w:val="none"/>
              </w:rPr>
              <w:t>专利及著作</w:t>
            </w:r>
            <w:r>
              <w:rPr>
                <w:rFonts w:hint="eastAsia" w:ascii="仿宋_GB2312" w:hAnsi="仿宋_GB2312" w:cs="仿宋_GB2312"/>
                <w:spacing w:val="5"/>
                <w:sz w:val="21"/>
                <w:szCs w:val="21"/>
                <w:highlight w:val="none"/>
                <w:lang w:eastAsia="zh-CN"/>
              </w:rPr>
              <w:t>（</w:t>
            </w:r>
            <w:r>
              <w:rPr>
                <w:rFonts w:hint="eastAsia" w:ascii="仿宋_GB2312" w:hAnsi="仿宋_GB2312" w:eastAsia="仿宋_GB2312" w:cs="仿宋_GB2312"/>
                <w:spacing w:val="5"/>
                <w:sz w:val="21"/>
                <w:szCs w:val="21"/>
                <w:highlight w:val="none"/>
              </w:rPr>
              <w:t>已登</w:t>
            </w:r>
            <w:r>
              <w:rPr>
                <w:rFonts w:hint="eastAsia" w:ascii="仿宋_GB2312" w:hAnsi="仿宋_GB2312" w:eastAsia="仿宋_GB2312" w:cs="仿宋_GB2312"/>
                <w:spacing w:val="8"/>
                <w:sz w:val="21"/>
                <w:szCs w:val="21"/>
                <w:highlight w:val="none"/>
              </w:rPr>
              <w:t>记</w:t>
            </w:r>
            <w:r>
              <w:rPr>
                <w:rFonts w:hint="eastAsia" w:ascii="仿宋_GB2312" w:hAnsi="仿宋_GB2312" w:eastAsia="仿宋_GB2312" w:cs="仿宋_GB2312"/>
                <w:spacing w:val="5"/>
                <w:sz w:val="21"/>
                <w:szCs w:val="21"/>
                <w:highlight w:val="none"/>
              </w:rPr>
              <w:t>著</w:t>
            </w:r>
            <w:r>
              <w:rPr>
                <w:rFonts w:hint="eastAsia" w:ascii="仿宋_GB2312" w:hAnsi="仿宋_GB2312" w:eastAsia="仿宋_GB2312" w:cs="仿宋_GB2312"/>
                <w:spacing w:val="4"/>
                <w:sz w:val="21"/>
                <w:szCs w:val="21"/>
                <w:highlight w:val="none"/>
              </w:rPr>
              <w:t>作权</w:t>
            </w:r>
            <w:r>
              <w:rPr>
                <w:rFonts w:hint="eastAsia" w:ascii="仿宋_GB2312" w:hAnsi="仿宋_GB2312" w:cs="仿宋_GB2312"/>
                <w:spacing w:val="4"/>
                <w:sz w:val="21"/>
                <w:szCs w:val="21"/>
                <w:highlight w:val="none"/>
                <w:lang w:eastAsia="zh-CN"/>
              </w:rPr>
              <w:t>）</w:t>
            </w:r>
            <w:r>
              <w:rPr>
                <w:rFonts w:hint="eastAsia" w:ascii="仿宋_GB2312" w:hAnsi="仿宋_GB2312" w:eastAsia="仿宋_GB2312" w:cs="仿宋_GB2312"/>
                <w:spacing w:val="4"/>
                <w:sz w:val="21"/>
                <w:szCs w:val="21"/>
                <w:highlight w:val="none"/>
              </w:rPr>
              <w:t>情况”证</w:t>
            </w:r>
            <w:r>
              <w:rPr>
                <w:rFonts w:hint="eastAsia" w:ascii="仿宋_GB2312" w:hAnsi="仿宋_GB2312" w:eastAsia="仿宋_GB2312" w:cs="仿宋_GB2312"/>
                <w:spacing w:val="7"/>
                <w:sz w:val="21"/>
                <w:szCs w:val="21"/>
                <w:highlight w:val="none"/>
              </w:rPr>
              <w:t>明材料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pacing w:val="13"/>
                <w:sz w:val="21"/>
                <w:szCs w:val="21"/>
                <w:highlight w:val="none"/>
              </w:rPr>
            </w:pPr>
            <w:r>
              <w:rPr>
                <w:rFonts w:hint="eastAsia" w:ascii="仿宋_GB2312" w:hAnsi="仿宋_GB2312" w:eastAsia="仿宋_GB2312" w:cs="仿宋_GB2312"/>
                <w:spacing w:val="13"/>
                <w:sz w:val="21"/>
                <w:szCs w:val="21"/>
                <w:highlight w:val="none"/>
              </w:rPr>
              <w:t>如</w:t>
            </w:r>
            <w:r>
              <w:rPr>
                <w:rFonts w:hint="eastAsia" w:ascii="仿宋_GB2312" w:hAnsi="仿宋_GB2312" w:eastAsia="仿宋_GB2312" w:cs="仿宋_GB2312"/>
                <w:spacing w:val="9"/>
                <w:sz w:val="21"/>
                <w:szCs w:val="21"/>
                <w:highlight w:val="none"/>
              </w:rPr>
              <w:t>填报有此项信息，则需上传相关材料</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right="243" w:rightChars="0"/>
              <w:jc w:val="center"/>
              <w:textAlignment w:val="auto"/>
              <w:rPr>
                <w:rFonts w:hint="eastAsia" w:ascii="仿宋_GB2312" w:hAnsi="仿宋_GB2312" w:eastAsia="仿宋_GB2312" w:cs="仿宋_GB2312"/>
                <w:spacing w:val="9"/>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2</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pacing w:val="6"/>
                <w:sz w:val="21"/>
                <w:szCs w:val="21"/>
                <w:highlight w:val="none"/>
              </w:rPr>
            </w:pPr>
            <w:r>
              <w:rPr>
                <w:rFonts w:hint="eastAsia" w:ascii="仿宋_GB2312" w:hAnsi="仿宋_GB2312" w:eastAsia="仿宋_GB2312" w:cs="仿宋_GB2312"/>
                <w:spacing w:val="8"/>
                <w:sz w:val="21"/>
                <w:szCs w:val="21"/>
                <w:highlight w:val="none"/>
              </w:rPr>
              <w:t>公司隶属关系证</w:t>
            </w:r>
            <w:r>
              <w:rPr>
                <w:rFonts w:hint="eastAsia" w:ascii="仿宋_GB2312" w:hAnsi="仿宋_GB2312" w:eastAsia="仿宋_GB2312" w:cs="仿宋_GB2312"/>
                <w:spacing w:val="7"/>
                <w:sz w:val="21"/>
                <w:szCs w:val="21"/>
                <w:highlight w:val="none"/>
              </w:rPr>
              <w:t>明</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0" w:leftChars="0" w:right="150" w:rightChars="0" w:firstLine="5" w:firstLineChars="0"/>
              <w:jc w:val="left"/>
              <w:textAlignment w:val="auto"/>
              <w:rPr>
                <w:rFonts w:hint="eastAsia" w:ascii="仿宋_GB2312" w:hAnsi="仿宋_GB2312" w:eastAsia="仿宋_GB2312" w:cs="仿宋_GB2312"/>
                <w:spacing w:val="13"/>
                <w:sz w:val="21"/>
                <w:szCs w:val="21"/>
                <w:highlight w:val="none"/>
              </w:rPr>
            </w:pPr>
            <w:r>
              <w:rPr>
                <w:rFonts w:hint="eastAsia" w:ascii="仿宋_GB2312" w:hAnsi="仿宋_GB2312" w:eastAsia="仿宋_GB2312" w:cs="仿宋_GB2312"/>
                <w:spacing w:val="15"/>
                <w:sz w:val="21"/>
                <w:szCs w:val="21"/>
                <w:highlight w:val="none"/>
              </w:rPr>
              <w:t>非</w:t>
            </w:r>
            <w:r>
              <w:rPr>
                <w:rFonts w:hint="eastAsia" w:ascii="仿宋_GB2312" w:hAnsi="仿宋_GB2312" w:eastAsia="仿宋_GB2312" w:cs="仿宋_GB2312"/>
                <w:spacing w:val="9"/>
                <w:sz w:val="21"/>
                <w:szCs w:val="21"/>
                <w:highlight w:val="none"/>
              </w:rPr>
              <w:t>社保缴交单位、人才中介申报的，需要上</w:t>
            </w:r>
            <w:r>
              <w:rPr>
                <w:rFonts w:hint="eastAsia" w:ascii="仿宋_GB2312" w:hAnsi="仿宋_GB2312" w:eastAsia="仿宋_GB2312" w:cs="仿宋_GB2312"/>
                <w:spacing w:val="18"/>
                <w:sz w:val="21"/>
                <w:szCs w:val="21"/>
                <w:highlight w:val="none"/>
              </w:rPr>
              <w:t>传</w:t>
            </w:r>
            <w:r>
              <w:rPr>
                <w:rFonts w:hint="eastAsia" w:ascii="仿宋_GB2312" w:hAnsi="仿宋_GB2312" w:eastAsia="仿宋_GB2312" w:cs="仿宋_GB2312"/>
                <w:spacing w:val="11"/>
                <w:sz w:val="21"/>
                <w:szCs w:val="21"/>
                <w:highlight w:val="none"/>
              </w:rPr>
              <w:t>。</w:t>
            </w:r>
            <w:r>
              <w:rPr>
                <w:rFonts w:hint="eastAsia" w:ascii="仿宋_GB2312" w:hAnsi="仿宋_GB2312" w:eastAsia="仿宋_GB2312" w:cs="仿宋_GB2312"/>
                <w:spacing w:val="9"/>
                <w:sz w:val="21"/>
                <w:szCs w:val="21"/>
                <w:highlight w:val="none"/>
              </w:rPr>
              <w:t>证明材料由单位出具，或公司注册信息</w:t>
            </w:r>
            <w:r>
              <w:rPr>
                <w:rFonts w:hint="eastAsia" w:ascii="仿宋_GB2312" w:hAnsi="仿宋_GB2312" w:eastAsia="仿宋_GB2312" w:cs="仿宋_GB2312"/>
                <w:spacing w:val="7"/>
                <w:sz w:val="21"/>
                <w:szCs w:val="21"/>
                <w:highlight w:val="none"/>
              </w:rPr>
              <w:t>截</w:t>
            </w:r>
            <w:r>
              <w:rPr>
                <w:rFonts w:hint="eastAsia" w:ascii="仿宋_GB2312" w:hAnsi="仿宋_GB2312" w:eastAsia="仿宋_GB2312" w:cs="仿宋_GB2312"/>
                <w:spacing w:val="6"/>
                <w:sz w:val="21"/>
                <w:szCs w:val="21"/>
                <w:highlight w:val="none"/>
              </w:rPr>
              <w:t>图均可。</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right="243" w:rightChars="0"/>
              <w:jc w:val="center"/>
              <w:textAlignment w:val="auto"/>
              <w:rPr>
                <w:rFonts w:hint="eastAsia" w:ascii="仿宋_GB2312" w:hAnsi="仿宋_GB2312" w:eastAsia="仿宋_GB2312" w:cs="仿宋_GB2312"/>
                <w:spacing w:val="9"/>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3</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0" w:leftChars="0" w:right="281" w:rightChars="0"/>
              <w:jc w:val="left"/>
              <w:textAlignment w:val="auto"/>
              <w:rPr>
                <w:rFonts w:hint="eastAsia" w:ascii="仿宋_GB2312" w:hAnsi="仿宋_GB2312" w:eastAsia="仿宋_GB2312" w:cs="仿宋_GB2312"/>
                <w:spacing w:val="6"/>
                <w:sz w:val="21"/>
                <w:szCs w:val="21"/>
                <w:highlight w:val="none"/>
              </w:rPr>
            </w:pPr>
            <w:r>
              <w:rPr>
                <w:rFonts w:hint="eastAsia" w:ascii="仿宋_GB2312" w:hAnsi="仿宋_GB2312" w:eastAsia="仿宋_GB2312" w:cs="仿宋_GB2312"/>
                <w:spacing w:val="13"/>
                <w:sz w:val="21"/>
                <w:szCs w:val="21"/>
                <w:highlight w:val="none"/>
              </w:rPr>
              <w:t>广</w:t>
            </w:r>
            <w:r>
              <w:rPr>
                <w:rFonts w:hint="eastAsia" w:ascii="仿宋_GB2312" w:hAnsi="仿宋_GB2312" w:eastAsia="仿宋_GB2312" w:cs="仿宋_GB2312"/>
                <w:spacing w:val="8"/>
                <w:sz w:val="21"/>
                <w:szCs w:val="21"/>
                <w:highlight w:val="none"/>
              </w:rPr>
              <w:t>东省深圳市职称</w:t>
            </w:r>
            <w:r>
              <w:rPr>
                <w:rFonts w:hint="eastAsia" w:ascii="仿宋_GB2312" w:hAnsi="仿宋_GB2312" w:eastAsia="仿宋_GB2312" w:cs="仿宋_GB2312"/>
                <w:spacing w:val="9"/>
                <w:sz w:val="21"/>
                <w:szCs w:val="21"/>
                <w:highlight w:val="none"/>
              </w:rPr>
              <w:t>破格申报推荐</w:t>
            </w:r>
            <w:r>
              <w:rPr>
                <w:rFonts w:hint="eastAsia" w:ascii="仿宋_GB2312" w:hAnsi="仿宋_GB2312" w:eastAsia="仿宋_GB2312" w:cs="仿宋_GB2312"/>
                <w:spacing w:val="7"/>
                <w:sz w:val="21"/>
                <w:szCs w:val="21"/>
                <w:highlight w:val="none"/>
              </w:rPr>
              <w:t>表</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jc w:val="left"/>
              <w:textAlignment w:val="auto"/>
              <w:rPr>
                <w:rFonts w:hint="eastAsia" w:ascii="仿宋_GB2312" w:hAnsi="仿宋_GB2312" w:eastAsia="仿宋_GB2312" w:cs="仿宋_GB2312"/>
                <w:spacing w:val="13"/>
                <w:sz w:val="21"/>
                <w:szCs w:val="21"/>
                <w:highlight w:val="none"/>
              </w:rPr>
            </w:pPr>
            <w:r>
              <w:rPr>
                <w:rFonts w:hint="eastAsia" w:ascii="仿宋_GB2312" w:hAnsi="仿宋_GB2312" w:eastAsia="仿宋_GB2312" w:cs="仿宋_GB2312"/>
                <w:spacing w:val="13"/>
                <w:sz w:val="21"/>
                <w:szCs w:val="21"/>
                <w:highlight w:val="none"/>
              </w:rPr>
              <w:t>须</w:t>
            </w:r>
            <w:r>
              <w:rPr>
                <w:rFonts w:hint="eastAsia" w:ascii="仿宋_GB2312" w:hAnsi="仿宋_GB2312" w:eastAsia="仿宋_GB2312" w:cs="仿宋_GB2312"/>
                <w:spacing w:val="8"/>
                <w:sz w:val="21"/>
                <w:szCs w:val="21"/>
                <w:highlight w:val="none"/>
              </w:rPr>
              <w:t>本人、推荐人签名</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right="243" w:rightChars="0"/>
              <w:jc w:val="center"/>
              <w:textAlignment w:val="auto"/>
              <w:rPr>
                <w:rFonts w:hint="eastAsia" w:ascii="仿宋_GB2312" w:hAnsi="仿宋_GB2312" w:eastAsia="仿宋_GB2312" w:cs="仿宋_GB2312"/>
                <w:spacing w:val="9"/>
                <w:sz w:val="21"/>
                <w:szCs w:val="21"/>
                <w:highlight w:val="none"/>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4</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0" w:leftChars="0"/>
              <w:jc w:val="left"/>
              <w:textAlignment w:val="auto"/>
              <w:rPr>
                <w:rFonts w:hint="eastAsia" w:ascii="仿宋_GB2312" w:hAnsi="仿宋_GB2312" w:eastAsia="仿宋_GB2312" w:cs="仿宋_GB2312"/>
                <w:spacing w:val="6"/>
                <w:sz w:val="21"/>
                <w:szCs w:val="21"/>
                <w:highlight w:val="none"/>
              </w:rPr>
            </w:pPr>
            <w:r>
              <w:rPr>
                <w:rFonts w:hint="eastAsia" w:ascii="仿宋_GB2312" w:hAnsi="仿宋_GB2312" w:eastAsia="仿宋_GB2312" w:cs="仿宋_GB2312"/>
                <w:spacing w:val="9"/>
                <w:sz w:val="21"/>
                <w:szCs w:val="21"/>
                <w:highlight w:val="none"/>
              </w:rPr>
              <w:t>破格申报证明材</w:t>
            </w:r>
            <w:r>
              <w:rPr>
                <w:rFonts w:hint="eastAsia" w:ascii="仿宋_GB2312" w:hAnsi="仿宋_GB2312" w:eastAsia="仿宋_GB2312" w:cs="仿宋_GB2312"/>
                <w:spacing w:val="7"/>
                <w:sz w:val="21"/>
                <w:szCs w:val="21"/>
                <w:highlight w:val="none"/>
              </w:rPr>
              <w:t>料</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jc w:val="left"/>
              <w:textAlignment w:val="auto"/>
              <w:rPr>
                <w:rFonts w:hint="eastAsia" w:ascii="仿宋_GB2312" w:hAnsi="仿宋_GB2312" w:eastAsia="仿宋_GB2312" w:cs="仿宋_GB2312"/>
                <w:spacing w:val="13"/>
                <w:sz w:val="21"/>
                <w:szCs w:val="21"/>
                <w:highlight w:val="none"/>
              </w:rPr>
            </w:pPr>
            <w:r>
              <w:rPr>
                <w:rFonts w:hint="eastAsia" w:ascii="仿宋_GB2312" w:hAnsi="仿宋_GB2312" w:eastAsia="仿宋_GB2312" w:cs="仿宋_GB2312"/>
                <w:spacing w:val="16"/>
                <w:sz w:val="21"/>
                <w:szCs w:val="21"/>
                <w:highlight w:val="none"/>
              </w:rPr>
              <w:t>如</w:t>
            </w:r>
            <w:r>
              <w:rPr>
                <w:rFonts w:hint="eastAsia" w:ascii="仿宋_GB2312" w:hAnsi="仿宋_GB2312" w:eastAsia="仿宋_GB2312" w:cs="仿宋_GB2312"/>
                <w:spacing w:val="9"/>
                <w:sz w:val="21"/>
                <w:szCs w:val="21"/>
                <w:highlight w:val="none"/>
              </w:rPr>
              <w:t>为</w:t>
            </w:r>
            <w:r>
              <w:rPr>
                <w:rFonts w:hint="eastAsia" w:ascii="仿宋_GB2312" w:hAnsi="仿宋_GB2312" w:eastAsia="仿宋_GB2312" w:cs="仿宋_GB2312"/>
                <w:spacing w:val="8"/>
                <w:sz w:val="21"/>
                <w:szCs w:val="21"/>
                <w:highlight w:val="none"/>
              </w:rPr>
              <w:t>破格申报，按照相关要求上传。</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5" w:leftChars="0" w:right="159" w:rightChars="0"/>
              <w:jc w:val="center"/>
              <w:textAlignment w:val="auto"/>
              <w:rPr>
                <w:rFonts w:hint="eastAsia" w:ascii="仿宋_GB2312" w:hAnsi="仿宋_GB2312" w:eastAsia="仿宋_GB2312" w:cs="仿宋_GB2312"/>
                <w:spacing w:val="9"/>
                <w:sz w:val="21"/>
                <w:szCs w:val="21"/>
                <w:highlight w:val="none"/>
              </w:rPr>
            </w:pPr>
            <w:r>
              <w:rPr>
                <w:rFonts w:hint="eastAsia" w:ascii="仿宋_GB2312" w:hAnsi="仿宋_GB2312" w:eastAsia="仿宋_GB2312" w:cs="仿宋_GB2312"/>
                <w:spacing w:val="14"/>
                <w:sz w:val="21"/>
                <w:szCs w:val="21"/>
                <w:highlight w:val="none"/>
              </w:rPr>
              <w:t>视个人情况</w:t>
            </w:r>
            <w:r>
              <w:rPr>
                <w:rFonts w:hint="eastAsia" w:ascii="仿宋_GB2312" w:hAnsi="仿宋_GB2312" w:eastAsia="仿宋_GB2312" w:cs="仿宋_GB2312"/>
                <w:spacing w:val="13"/>
                <w:sz w:val="21"/>
                <w:szCs w:val="21"/>
                <w:highlight w:val="none"/>
              </w:rPr>
              <w:t>，</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rPr>
              <w:t>1</w:t>
            </w:r>
            <w:r>
              <w:rPr>
                <w:rFonts w:hint="eastAsia" w:ascii="仿宋_GB2312" w:hAnsi="仿宋_GB2312" w:eastAsia="仿宋_GB2312" w:cs="仿宋_GB2312"/>
                <w:spacing w:val="-6"/>
                <w:sz w:val="21"/>
                <w:szCs w:val="21"/>
                <w:highlight w:val="none"/>
              </w:rPr>
              <w:t>5</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1" w:leftChars="0" w:right="106" w:rightChars="0"/>
              <w:jc w:val="left"/>
              <w:textAlignment w:val="auto"/>
              <w:rPr>
                <w:rFonts w:hint="eastAsia" w:ascii="仿宋_GB2312" w:hAnsi="仿宋_GB2312" w:eastAsia="仿宋_GB2312" w:cs="仿宋_GB2312"/>
                <w:spacing w:val="6"/>
                <w:sz w:val="21"/>
                <w:szCs w:val="21"/>
                <w:highlight w:val="none"/>
                <w:lang w:eastAsia="zh-CN"/>
              </w:rPr>
            </w:pPr>
            <w:r>
              <w:rPr>
                <w:rFonts w:hint="eastAsia" w:ascii="仿宋_GB2312" w:hAnsi="仿宋_GB2312" w:eastAsia="仿宋_GB2312" w:cs="仿宋_GB2312"/>
                <w:spacing w:val="8"/>
                <w:sz w:val="21"/>
                <w:szCs w:val="21"/>
                <w:highlight w:val="none"/>
              </w:rPr>
              <w:t>广</w:t>
            </w:r>
            <w:r>
              <w:rPr>
                <w:rFonts w:hint="eastAsia" w:ascii="仿宋_GB2312" w:hAnsi="仿宋_GB2312" w:eastAsia="仿宋_GB2312" w:cs="仿宋_GB2312"/>
                <w:spacing w:val="4"/>
                <w:sz w:val="21"/>
                <w:szCs w:val="21"/>
                <w:highlight w:val="none"/>
              </w:rPr>
              <w:t>东省职称申报承</w:t>
            </w:r>
            <w:r>
              <w:rPr>
                <w:rFonts w:hint="eastAsia" w:ascii="仿宋_GB2312" w:hAnsi="仿宋_GB2312" w:eastAsia="仿宋_GB2312" w:cs="仿宋_GB2312"/>
                <w:spacing w:val="6"/>
                <w:sz w:val="21"/>
                <w:szCs w:val="21"/>
                <w:highlight w:val="none"/>
              </w:rPr>
              <w:t>诺书</w:t>
            </w:r>
            <w:r>
              <w:rPr>
                <w:rFonts w:hint="eastAsia" w:ascii="仿宋_GB2312" w:hAnsi="仿宋_GB2312" w:cs="仿宋_GB2312"/>
                <w:spacing w:val="6"/>
                <w:sz w:val="21"/>
                <w:szCs w:val="21"/>
                <w:highlight w:val="none"/>
                <w:lang w:eastAsia="zh-CN"/>
              </w:rPr>
              <w:t>（</w:t>
            </w:r>
            <w:r>
              <w:rPr>
                <w:rFonts w:hint="eastAsia" w:ascii="仿宋_GB2312" w:hAnsi="仿宋_GB2312" w:eastAsia="仿宋_GB2312" w:cs="仿宋_GB2312"/>
                <w:spacing w:val="6"/>
                <w:sz w:val="21"/>
                <w:szCs w:val="21"/>
                <w:highlight w:val="none"/>
              </w:rPr>
              <w:t>单位</w:t>
            </w:r>
            <w:r>
              <w:rPr>
                <w:rFonts w:hint="eastAsia" w:ascii="仿宋_GB2312" w:hAnsi="仿宋_GB2312" w:cs="仿宋_GB2312"/>
                <w:spacing w:val="4"/>
                <w:sz w:val="21"/>
                <w:szCs w:val="21"/>
                <w:highlight w:val="none"/>
                <w:lang w:eastAsia="zh-CN"/>
              </w:rPr>
              <w:t>）</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4" w:leftChars="0" w:right="105" w:rightChars="0"/>
              <w:jc w:val="left"/>
              <w:textAlignment w:val="auto"/>
              <w:rPr>
                <w:rFonts w:hint="eastAsia" w:ascii="仿宋_GB2312" w:hAnsi="仿宋_GB2312" w:eastAsia="仿宋_GB2312" w:cs="仿宋_GB2312"/>
                <w:spacing w:val="13"/>
                <w:sz w:val="21"/>
                <w:szCs w:val="21"/>
                <w:highlight w:val="none"/>
                <w:lang w:eastAsia="zh-CN"/>
              </w:rPr>
            </w:pPr>
            <w:r>
              <w:rPr>
                <w:rFonts w:hint="eastAsia" w:ascii="仿宋_GB2312" w:hAnsi="仿宋_GB2312" w:eastAsia="仿宋_GB2312" w:cs="仿宋_GB2312"/>
                <w:spacing w:val="15"/>
                <w:sz w:val="21"/>
                <w:szCs w:val="21"/>
                <w:highlight w:val="none"/>
              </w:rPr>
              <w:t>单</w:t>
            </w:r>
            <w:r>
              <w:rPr>
                <w:rFonts w:hint="eastAsia" w:ascii="仿宋_GB2312" w:hAnsi="仿宋_GB2312" w:eastAsia="仿宋_GB2312" w:cs="仿宋_GB2312"/>
                <w:spacing w:val="11"/>
                <w:sz w:val="21"/>
                <w:szCs w:val="21"/>
                <w:highlight w:val="none"/>
              </w:rPr>
              <w:t>位上传</w:t>
            </w:r>
            <w:r>
              <w:rPr>
                <w:rFonts w:hint="eastAsia" w:ascii="仿宋_GB2312" w:hAnsi="仿宋_GB2312" w:cs="仿宋_GB2312"/>
                <w:spacing w:val="11"/>
                <w:sz w:val="21"/>
                <w:szCs w:val="21"/>
                <w:highlight w:val="none"/>
                <w:lang w:eastAsia="zh-CN"/>
              </w:rPr>
              <w:t>（</w:t>
            </w:r>
            <w:r>
              <w:rPr>
                <w:rFonts w:hint="eastAsia" w:ascii="仿宋_GB2312" w:hAnsi="仿宋_GB2312" w:cs="仿宋_GB2312"/>
                <w:spacing w:val="11"/>
                <w:sz w:val="21"/>
                <w:szCs w:val="21"/>
                <w:highlight w:val="none"/>
                <w:lang w:val="en-US" w:eastAsia="zh-CN"/>
              </w:rPr>
              <w:t>申报人</w:t>
            </w:r>
            <w:r>
              <w:rPr>
                <w:rFonts w:hint="eastAsia" w:ascii="仿宋_GB2312" w:hAnsi="仿宋_GB2312" w:eastAsia="仿宋_GB2312" w:cs="仿宋_GB2312"/>
                <w:spacing w:val="11"/>
                <w:sz w:val="21"/>
                <w:szCs w:val="21"/>
                <w:highlight w:val="none"/>
              </w:rPr>
              <w:t>、经办人签字，加盖</w:t>
            </w:r>
            <w:r>
              <w:rPr>
                <w:rFonts w:hint="eastAsia" w:ascii="仿宋_GB2312" w:hAnsi="仿宋_GB2312" w:eastAsia="仿宋_GB2312" w:cs="仿宋_GB2312"/>
                <w:spacing w:val="7"/>
                <w:sz w:val="21"/>
                <w:szCs w:val="21"/>
                <w:highlight w:val="none"/>
              </w:rPr>
              <w:t>单</w:t>
            </w:r>
            <w:r>
              <w:rPr>
                <w:rFonts w:hint="eastAsia" w:ascii="仿宋_GB2312" w:hAnsi="仿宋_GB2312" w:eastAsia="仿宋_GB2312" w:cs="仿宋_GB2312"/>
                <w:spacing w:val="5"/>
                <w:sz w:val="21"/>
                <w:szCs w:val="21"/>
                <w:highlight w:val="none"/>
              </w:rPr>
              <w:t>位公章</w:t>
            </w:r>
            <w:r>
              <w:rPr>
                <w:rFonts w:hint="eastAsia" w:ascii="仿宋_GB2312" w:hAnsi="仿宋_GB2312" w:cs="仿宋_GB2312"/>
                <w:spacing w:val="5"/>
                <w:sz w:val="21"/>
                <w:szCs w:val="21"/>
                <w:highlight w:val="none"/>
                <w:lang w:eastAsia="zh-CN"/>
              </w:rPr>
              <w:t>）</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pacing w:val="9"/>
                <w:sz w:val="21"/>
                <w:szCs w:val="21"/>
                <w:highlight w:val="none"/>
              </w:rPr>
            </w:pPr>
            <w:r>
              <w:rPr>
                <w:rFonts w:hint="eastAsia" w:ascii="仿宋_GB2312" w:hAnsi="仿宋_GB2312" w:eastAsia="仿宋_GB2312" w:cs="仿宋_GB2312"/>
                <w:spacing w:val="8"/>
                <w:sz w:val="21"/>
                <w:szCs w:val="21"/>
                <w:highlight w:val="none"/>
              </w:rPr>
              <w:t>必</w:t>
            </w:r>
            <w:r>
              <w:rPr>
                <w:rFonts w:hint="eastAsia" w:ascii="仿宋_GB2312" w:hAnsi="仿宋_GB2312" w:eastAsia="仿宋_GB2312" w:cs="仿宋_GB2312"/>
                <w:spacing w:val="6"/>
                <w:sz w:val="21"/>
                <w:szCs w:val="21"/>
                <w:highlight w:val="none"/>
              </w:rPr>
              <w:t>须上传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spacing w:val="-8"/>
                <w:sz w:val="21"/>
                <w:szCs w:val="21"/>
                <w:highlight w:val="none"/>
                <w:lang w:val="en-US" w:eastAsia="zh-CN"/>
              </w:rPr>
            </w:pPr>
            <w:r>
              <w:rPr>
                <w:rFonts w:hint="eastAsia" w:ascii="仿宋_GB2312" w:hAnsi="仿宋_GB2312" w:cs="仿宋_GB2312"/>
                <w:spacing w:val="-8"/>
                <w:sz w:val="21"/>
                <w:szCs w:val="21"/>
                <w:highlight w:val="none"/>
                <w:lang w:val="en-US" w:eastAsia="zh-CN"/>
              </w:rPr>
              <w:t>16</w:t>
            </w:r>
          </w:p>
        </w:tc>
        <w:tc>
          <w:tcPr>
            <w:tcW w:w="20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1" w:leftChars="0" w:right="106" w:rightChars="0"/>
              <w:jc w:val="left"/>
              <w:textAlignment w:val="auto"/>
              <w:rPr>
                <w:rFonts w:hint="default" w:ascii="仿宋_GB2312" w:hAnsi="仿宋_GB2312" w:eastAsia="仿宋_GB2312" w:cs="仿宋_GB2312"/>
                <w:spacing w:val="8"/>
                <w:sz w:val="21"/>
                <w:szCs w:val="21"/>
                <w:highlight w:val="none"/>
                <w:lang w:val="en-US" w:eastAsia="zh-CN"/>
              </w:rPr>
            </w:pPr>
            <w:r>
              <w:rPr>
                <w:rFonts w:hint="eastAsia" w:ascii="仿宋_GB2312" w:hAnsi="仿宋_GB2312" w:cs="仿宋_GB2312"/>
                <w:spacing w:val="8"/>
                <w:sz w:val="21"/>
                <w:szCs w:val="21"/>
                <w:highlight w:val="none"/>
                <w:lang w:val="en-US" w:eastAsia="zh-CN"/>
              </w:rPr>
              <w:t>中直驻深单位或外省驻深企业委托深圳职称评审承诺书</w:t>
            </w:r>
          </w:p>
        </w:tc>
        <w:tc>
          <w:tcPr>
            <w:tcW w:w="424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114" w:leftChars="0" w:right="105" w:rightChars="0"/>
              <w:jc w:val="left"/>
              <w:textAlignment w:val="auto"/>
              <w:rPr>
                <w:rFonts w:hint="eastAsia" w:ascii="仿宋_GB2312" w:hAnsi="仿宋_GB2312" w:eastAsia="仿宋_GB2312" w:cs="仿宋_GB2312"/>
                <w:spacing w:val="15"/>
                <w:sz w:val="21"/>
                <w:szCs w:val="21"/>
                <w:highlight w:val="none"/>
              </w:rPr>
            </w:pPr>
            <w:r>
              <w:rPr>
                <w:rFonts w:hint="eastAsia" w:ascii="仿宋_GB2312" w:hAnsi="仿宋_GB2312" w:eastAsia="仿宋_GB2312" w:cs="仿宋_GB2312"/>
                <w:spacing w:val="15"/>
                <w:sz w:val="21"/>
                <w:szCs w:val="21"/>
                <w:highlight w:val="none"/>
              </w:rPr>
              <w:t>单</w:t>
            </w:r>
            <w:r>
              <w:rPr>
                <w:rFonts w:hint="eastAsia" w:ascii="仿宋_GB2312" w:hAnsi="仿宋_GB2312" w:eastAsia="仿宋_GB2312" w:cs="仿宋_GB2312"/>
                <w:spacing w:val="11"/>
                <w:sz w:val="21"/>
                <w:szCs w:val="21"/>
                <w:highlight w:val="none"/>
              </w:rPr>
              <w:t>位上传</w:t>
            </w:r>
            <w:r>
              <w:rPr>
                <w:rFonts w:hint="eastAsia" w:ascii="仿宋_GB2312" w:hAnsi="仿宋_GB2312" w:cs="仿宋_GB2312"/>
                <w:spacing w:val="11"/>
                <w:sz w:val="21"/>
                <w:szCs w:val="21"/>
                <w:highlight w:val="none"/>
                <w:lang w:eastAsia="zh-CN"/>
              </w:rPr>
              <w:t>（</w:t>
            </w:r>
            <w:r>
              <w:rPr>
                <w:rFonts w:hint="eastAsia" w:ascii="仿宋_GB2312" w:hAnsi="仿宋_GB2312" w:eastAsia="仿宋_GB2312" w:cs="仿宋_GB2312"/>
                <w:spacing w:val="11"/>
                <w:sz w:val="21"/>
                <w:szCs w:val="21"/>
                <w:highlight w:val="none"/>
              </w:rPr>
              <w:t>主要负责人、经办人签字，加盖</w:t>
            </w:r>
            <w:r>
              <w:rPr>
                <w:rFonts w:hint="eastAsia" w:ascii="仿宋_GB2312" w:hAnsi="仿宋_GB2312" w:eastAsia="仿宋_GB2312" w:cs="仿宋_GB2312"/>
                <w:spacing w:val="7"/>
                <w:sz w:val="21"/>
                <w:szCs w:val="21"/>
                <w:highlight w:val="none"/>
              </w:rPr>
              <w:t>单</w:t>
            </w:r>
            <w:r>
              <w:rPr>
                <w:rFonts w:hint="eastAsia" w:ascii="仿宋_GB2312" w:hAnsi="仿宋_GB2312" w:eastAsia="仿宋_GB2312" w:cs="仿宋_GB2312"/>
                <w:spacing w:val="5"/>
                <w:sz w:val="21"/>
                <w:szCs w:val="21"/>
                <w:highlight w:val="none"/>
              </w:rPr>
              <w:t>位公章</w:t>
            </w:r>
            <w:r>
              <w:rPr>
                <w:rFonts w:hint="eastAsia" w:ascii="仿宋_GB2312" w:hAnsi="仿宋_GB2312" w:cs="仿宋_GB2312"/>
                <w:spacing w:val="5"/>
                <w:sz w:val="21"/>
                <w:szCs w:val="21"/>
                <w:highlight w:val="none"/>
                <w:lang w:eastAsia="zh-CN"/>
              </w:rPr>
              <w:t>）</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spacing w:val="8"/>
                <w:sz w:val="21"/>
                <w:szCs w:val="21"/>
                <w:highlight w:val="none"/>
                <w:lang w:val="en-US" w:eastAsia="zh-CN"/>
              </w:rPr>
            </w:pPr>
            <w:r>
              <w:rPr>
                <w:rFonts w:hint="eastAsia" w:ascii="仿宋_GB2312" w:hAnsi="仿宋_GB2312" w:eastAsia="仿宋_GB2312" w:cs="仿宋_GB2312"/>
                <w:spacing w:val="-1"/>
                <w:sz w:val="21"/>
                <w:szCs w:val="21"/>
                <w:highlight w:val="none"/>
              </w:rPr>
              <w:t>视</w:t>
            </w:r>
            <w:r>
              <w:rPr>
                <w:rFonts w:hint="eastAsia" w:ascii="仿宋_GB2312" w:hAnsi="仿宋_GB2312" w:eastAsia="仿宋_GB2312" w:cs="仿宋_GB2312"/>
                <w:sz w:val="21"/>
                <w:szCs w:val="21"/>
                <w:highlight w:val="none"/>
              </w:rPr>
              <w:t>个人情况，</w:t>
            </w:r>
            <w:r>
              <w:rPr>
                <w:rFonts w:hint="eastAsia" w:ascii="仿宋_GB2312" w:hAnsi="仿宋_GB2312" w:eastAsia="仿宋_GB2312" w:cs="仿宋_GB2312"/>
                <w:spacing w:val="9"/>
                <w:sz w:val="21"/>
                <w:szCs w:val="21"/>
                <w:highlight w:val="none"/>
              </w:rPr>
              <w:t>选</w:t>
            </w:r>
            <w:r>
              <w:rPr>
                <w:rFonts w:hint="eastAsia" w:ascii="仿宋_GB2312" w:hAnsi="仿宋_GB2312" w:eastAsia="仿宋_GB2312" w:cs="仿宋_GB2312"/>
                <w:spacing w:val="8"/>
                <w:sz w:val="21"/>
                <w:szCs w:val="21"/>
                <w:highlight w:val="none"/>
              </w:rPr>
              <w:t>择性上传</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rPr>
      </w:pPr>
      <w:r>
        <w:rPr>
          <w:rFonts w:hint="eastAsia"/>
          <w:highlight w:val="none"/>
        </w:rPr>
        <w:t>材料格式说明：除照片外，其他材料均需上传PDF格式。</w:t>
      </w:r>
    </w:p>
    <w:p>
      <w:pPr>
        <w:spacing w:before="0" w:beforeLines="0" w:after="0" w:afterLines="0" w:line="560" w:lineRule="exact"/>
        <w:ind w:firstLine="640" w:firstLineChars="200"/>
        <w:outlineLvl w:val="9"/>
        <w:rPr>
          <w:rFonts w:hint="eastAsia" w:ascii="仿宋_GB2312" w:hAnsi="仿宋" w:eastAsia="仿宋_GB2312"/>
          <w:sz w:val="32"/>
          <w:szCs w:val="32"/>
        </w:rPr>
      </w:pPr>
    </w:p>
    <w:p>
      <w:pPr>
        <w:spacing w:before="0" w:beforeLines="0" w:after="0" w:afterLines="0" w:line="560" w:lineRule="exact"/>
        <w:ind w:firstLine="640" w:firstLineChars="200"/>
        <w:jc w:val="center"/>
        <w:outlineLvl w:val="0"/>
        <w:rPr>
          <w:rFonts w:hint="eastAsia" w:ascii="方正小标宋_GBK" w:hAnsi="方正小标宋_GBK" w:eastAsia="方正小标宋_GBK" w:cs="方正小标宋_GBK"/>
          <w:bCs/>
          <w:sz w:val="44"/>
          <w:szCs w:val="44"/>
          <w:lang w:eastAsia="zh-CN"/>
        </w:rPr>
      </w:pPr>
      <w:r>
        <w:rPr>
          <w:rFonts w:hint="eastAsia"/>
          <w:highlight w:val="none"/>
        </w:rPr>
        <w:br w:type="page"/>
      </w:r>
      <w:bookmarkStart w:id="33" w:name="_Toc325"/>
      <w:bookmarkStart w:id="34" w:name="_Toc10095"/>
      <w:bookmarkStart w:id="35" w:name="_Toc24591_WPSOffice_Level1"/>
      <w:bookmarkStart w:id="36" w:name="_Toc18041_WPSOffice_Level1"/>
      <w:bookmarkStart w:id="37" w:name="_Toc31907_WPSOffice_Level1"/>
      <w:r>
        <w:rPr>
          <w:rFonts w:hint="eastAsia" w:ascii="方正小标宋_GBK" w:hAnsi="方正小标宋_GBK" w:eastAsia="方正小标宋_GBK" w:cs="方正小标宋_GBK"/>
          <w:b w:val="0"/>
          <w:bCs/>
          <w:sz w:val="44"/>
          <w:szCs w:val="44"/>
        </w:rPr>
        <w:t>第四部分   职称申报流程简要说明</w:t>
      </w:r>
      <w:bookmarkEnd w:id="33"/>
      <w:bookmarkEnd w:id="34"/>
    </w:p>
    <w:p>
      <w:pPr>
        <w:spacing w:before="0" w:beforeLines="0" w:after="0" w:afterLines="0" w:line="560" w:lineRule="exact"/>
        <w:ind w:firstLine="640" w:firstLineChars="200"/>
        <w:rPr>
          <w:rFonts w:hint="eastAsia" w:ascii="仿宋_GB2312" w:eastAsia="仿宋_GB2312"/>
          <w:sz w:val="32"/>
          <w:szCs w:val="32"/>
        </w:rPr>
      </w:pPr>
    </w:p>
    <w:p>
      <w:pPr>
        <w:pStyle w:val="3"/>
        <w:numPr>
          <w:ilvl w:val="0"/>
          <w:numId w:val="0"/>
        </w:numPr>
        <w:spacing w:before="0" w:after="0" w:line="560" w:lineRule="exact"/>
        <w:ind w:firstLine="640" w:firstLineChars="200"/>
        <w:outlineLvl w:val="1"/>
        <w:rPr>
          <w:rFonts w:hint="eastAsia" w:ascii="黑体" w:hAnsi="黑体" w:eastAsia="黑体" w:cs="黑体"/>
          <w:b w:val="0"/>
          <w:bCs w:val="0"/>
          <w:sz w:val="32"/>
          <w:szCs w:val="32"/>
        </w:rPr>
      </w:pPr>
      <w:bookmarkStart w:id="38" w:name="_Toc10713"/>
      <w:bookmarkStart w:id="39" w:name="_Toc16072"/>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申报市属评委会简要流程图</w:t>
      </w:r>
      <w:bookmarkEnd w:id="38"/>
      <w:bookmarkEnd w:id="39"/>
    </w:p>
    <w:p>
      <w:pPr>
        <w:spacing w:beforeLines="0" w:afterLines="0" w:line="560" w:lineRule="exact"/>
        <w:ind w:firstLine="640" w:firstLineChars="200"/>
        <w:rPr>
          <w:rFonts w:hint="eastAsia" w:ascii="仿宋_GB2312" w:hAnsi="仿宋_GB2312" w:eastAsia="仿宋_GB2312" w:cs="仿宋_GB2312"/>
          <w:sz w:val="32"/>
          <w:szCs w:val="32"/>
        </w:rPr>
      </w:pPr>
      <w:r>
        <w:rPr>
          <w:rFonts w:hint="eastAsia" w:ascii="仿宋_GB2312" w:hAnsi="Times New Roman" w:eastAsia="仿宋_GB2312" w:cs="Times New Roman"/>
          <w:sz w:val="32"/>
          <w:szCs w:val="32"/>
        </w:rPr>
        <w:t>按照广东省统一部署，我市职称评审工作每年集中开展一次，一般11-12月份发布当年度职称评审工作通知，次年1月-3月开展职称申报工作，6月底之前我市职称</w:t>
      </w:r>
      <w:r>
        <w:rPr>
          <w:rFonts w:hint="eastAsia" w:ascii="仿宋_GB2312" w:hAnsi="Times New Roman" w:eastAsia="仿宋_GB2312" w:cs="Times New Roman"/>
          <w:sz w:val="32"/>
          <w:szCs w:val="32"/>
          <w:lang w:eastAsia="zh-CN"/>
        </w:rPr>
        <w:t>评委会</w:t>
      </w:r>
      <w:r>
        <w:rPr>
          <w:rFonts w:hint="eastAsia" w:ascii="仿宋_GB2312" w:hAnsi="Times New Roman" w:eastAsia="仿宋_GB2312" w:cs="Times New Roman"/>
          <w:sz w:val="32"/>
          <w:szCs w:val="32"/>
        </w:rPr>
        <w:t>完成全部评审工作，6-8月之间陆续发放证书。涉及职称评价标准条件调整的相关系列（专业）评审时间可适当延</w:t>
      </w:r>
      <w:r>
        <w:rPr>
          <w:rFonts w:hint="eastAsia" w:ascii="仿宋_GB2312" w:hAnsi="仿宋_GB2312" w:eastAsia="仿宋_GB2312" w:cs="仿宋_GB2312"/>
          <w:sz w:val="32"/>
          <w:szCs w:val="32"/>
        </w:rPr>
        <w:t>后。</w:t>
      </w:r>
    </w:p>
    <w:p>
      <w:pPr>
        <w:spacing w:beforeLines="0" w:afterLines="0" w:line="560" w:lineRule="exact"/>
        <w:ind w:firstLine="960" w:firstLineChars="300"/>
        <w:rPr>
          <w:rFonts w:hint="eastAsia"/>
        </w:rPr>
      </w:pPr>
      <w:r>
        <w:drawing>
          <wp:anchor distT="0" distB="0" distL="114300" distR="114300" simplePos="0" relativeHeight="251662336" behindDoc="1" locked="0" layoutInCell="1" allowOverlap="1">
            <wp:simplePos x="0" y="0"/>
            <wp:positionH relativeFrom="column">
              <wp:posOffset>-408940</wp:posOffset>
            </wp:positionH>
            <wp:positionV relativeFrom="paragraph">
              <wp:posOffset>187325</wp:posOffset>
            </wp:positionV>
            <wp:extent cx="5883275" cy="2754630"/>
            <wp:effectExtent l="9525" t="9525" r="12700" b="17145"/>
            <wp:wrapTight wrapText="bothSides">
              <wp:wrapPolygon>
                <wp:start x="-35" y="-75"/>
                <wp:lineTo x="-35" y="21585"/>
                <wp:lineTo x="21577" y="21585"/>
                <wp:lineTo x="21577" y="-75"/>
                <wp:lineTo x="-35" y="-75"/>
              </wp:wrapPolygon>
            </wp:wrapTight>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5883275" cy="275463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仿宋_GB2312" w:hAnsi="仿宋_GB2312" w:eastAsia="仿宋_GB2312" w:cs="仿宋_GB2312"/>
          <w:sz w:val="32"/>
          <w:szCs w:val="32"/>
        </w:rPr>
        <w:t>评委会办公室按照申报条件对申报材料进行资格审核。符合申报条件、材料齐全的，予以受理;申报材料不齐全或者不符合规定形式的，原则上应当一次性告知申报人需补正的内容，申报人原则上应当</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次性补齐材料，逾期未补充完善的，视为放弃申报。</w:t>
      </w:r>
    </w:p>
    <w:p>
      <w:pPr>
        <w:spacing w:before="0" w:beforeLines="0" w:after="0" w:afterLines="0" w:line="560" w:lineRule="exact"/>
        <w:ind w:firstLine="642" w:firstLineChars="200"/>
        <w:rPr>
          <w:rFonts w:hint="eastAsia" w:ascii="仿宋_GB2312" w:hAnsi="仿宋_GB2312" w:eastAsia="仿宋_GB2312" w:cs="仿宋_GB2312"/>
          <w:sz w:val="32"/>
          <w:szCs w:val="32"/>
          <w:lang w:eastAsia="zh-CN"/>
        </w:rPr>
        <w:sectPr>
          <w:footerReference r:id="rId6" w:type="default"/>
          <w:pgSz w:w="11906" w:h="16838"/>
          <w:pgMar w:top="1440" w:right="1800" w:bottom="1440" w:left="1800" w:header="851" w:footer="992" w:gutter="0"/>
          <w:pgNumType w:fmt="numberInDash" w:start="1"/>
          <w:cols w:space="720" w:num="1"/>
          <w:docGrid w:linePitch="312" w:charSpace="0"/>
        </w:sectPr>
      </w:pPr>
      <w:r>
        <w:rPr>
          <w:rFonts w:hint="eastAsia" w:ascii="仿宋_GB2312" w:hAnsi="仿宋_GB2312" w:eastAsia="仿宋_GB2312" w:cs="仿宋_GB2312"/>
          <w:b/>
          <w:bCs/>
          <w:sz w:val="32"/>
          <w:szCs w:val="32"/>
        </w:rPr>
        <w:t>注意事项：</w:t>
      </w:r>
      <w:r>
        <w:rPr>
          <w:rFonts w:hint="eastAsia" w:ascii="仿宋_GB2312" w:hAnsi="仿宋_GB2312" w:eastAsia="仿宋_GB2312" w:cs="仿宋_GB2312"/>
          <w:sz w:val="32"/>
          <w:szCs w:val="32"/>
        </w:rPr>
        <w:t>职称</w:t>
      </w:r>
      <w:r>
        <w:rPr>
          <w:rFonts w:hint="eastAsia" w:ascii="仿宋_GB2312" w:hAnsi="仿宋_GB2312" w:eastAsia="仿宋_GB2312" w:cs="仿宋_GB2312"/>
          <w:sz w:val="32"/>
          <w:szCs w:val="32"/>
          <w:lang w:eastAsia="zh-CN"/>
        </w:rPr>
        <w:t>评委会</w:t>
      </w:r>
      <w:r>
        <w:rPr>
          <w:rFonts w:hint="eastAsia" w:ascii="仿宋_GB2312" w:hAnsi="仿宋_GB2312" w:eastAsia="仿宋_GB2312" w:cs="仿宋_GB2312"/>
          <w:sz w:val="32"/>
          <w:szCs w:val="32"/>
        </w:rPr>
        <w:t>评审通过后，各申报人请督促申报时所在单位尽快开展评后公示，同一评委会的评审通过人员评后公示开展的及时性与证书发放的速度密切相关。</w:t>
      </w: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40" w:name="_Toc2224"/>
      <w:bookmarkStart w:id="41" w:name="_Toc12345"/>
      <w:r>
        <w:rPr>
          <w:rFonts w:hint="eastAsia" w:ascii="黑体" w:hAnsi="黑体" w:eastAsia="黑体"/>
          <w:b w:val="0"/>
          <w:bCs/>
          <w:sz w:val="32"/>
          <w:szCs w:val="32"/>
        </w:rPr>
        <w:t>二、网上申报重要提示</w:t>
      </w:r>
      <w:bookmarkEnd w:id="40"/>
      <w:bookmarkEnd w:id="41"/>
    </w:p>
    <w:p>
      <w:pPr>
        <w:spacing w:beforeLines="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（一）</w:t>
      </w:r>
      <w:r>
        <w:rPr>
          <w:rFonts w:hint="eastAsia" w:ascii="仿宋_GB2312" w:eastAsia="仿宋_GB2312"/>
          <w:sz w:val="32"/>
          <w:szCs w:val="32"/>
          <w:lang w:val="en-US" w:eastAsia="zh-CN"/>
        </w:rPr>
        <w:t>浏览器兼容性。</w:t>
      </w:r>
      <w:r>
        <w:rPr>
          <w:rFonts w:hint="eastAsia" w:ascii="仿宋_GB2312" w:eastAsia="仿宋_GB2312"/>
          <w:sz w:val="32"/>
          <w:szCs w:val="32"/>
        </w:rPr>
        <w:t>建议使用win7以上操作系统，谷歌或火狐浏览器访问本系统，如使用其他操作系统和浏览器，可能会有兼容性问题。</w:t>
      </w:r>
    </w:p>
    <w:p>
      <w:pPr>
        <w:numPr>
          <w:ilvl w:val="0"/>
          <w:numId w:val="0"/>
        </w:numPr>
        <w:spacing w:beforeLines="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（二）</w:t>
      </w:r>
      <w:r>
        <w:rPr>
          <w:rFonts w:hint="eastAsia" w:ascii="仿宋_GB2312" w:eastAsia="仿宋_GB2312"/>
          <w:sz w:val="32"/>
          <w:szCs w:val="32"/>
          <w:lang w:val="en-US" w:eastAsia="zh-CN"/>
        </w:rPr>
        <w:t>材料格式。</w:t>
      </w:r>
      <w:r>
        <w:rPr>
          <w:rFonts w:hint="eastAsia" w:ascii="仿宋_GB2312" w:eastAsia="仿宋_GB2312"/>
          <w:sz w:val="32"/>
          <w:szCs w:val="32"/>
        </w:rPr>
        <w:t>申报系统需要以PDF格式输出打印评审表等报表，请安装PDF官方软件。</w:t>
      </w:r>
    </w:p>
    <w:p>
      <w:pPr>
        <w:numPr>
          <w:ilvl w:val="0"/>
          <w:numId w:val="0"/>
        </w:numPr>
        <w:spacing w:beforeLines="0" w:afterLines="0"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三</w:t>
      </w:r>
      <w:r>
        <w:rPr>
          <w:rFonts w:hint="eastAsia" w:ascii="仿宋_GB2312" w:eastAsia="仿宋_GB2312"/>
          <w:sz w:val="32"/>
          <w:szCs w:val="32"/>
          <w:lang w:eastAsia="zh-CN"/>
        </w:rPr>
        <w:t>）</w:t>
      </w:r>
      <w:r>
        <w:rPr>
          <w:rFonts w:hint="eastAsia" w:ascii="仿宋_GB2312" w:eastAsia="仿宋_GB2312"/>
          <w:sz w:val="32"/>
          <w:szCs w:val="32"/>
          <w:lang w:val="en-US" w:eastAsia="zh-CN"/>
        </w:rPr>
        <w:t>系统操作问题详见系统操作手册（申报系统中下载）。</w:t>
      </w:r>
    </w:p>
    <w:p>
      <w:pPr>
        <w:spacing w:before="0" w:beforeLines="0" w:after="0" w:afterLines="0" w:line="560" w:lineRule="exact"/>
        <w:ind w:firstLine="640" w:firstLineChars="200"/>
        <w:outlineLvl w:val="9"/>
        <w:rPr>
          <w:rFonts w:hint="eastAsia" w:ascii="黑体" w:hAnsi="黑体" w:eastAsia="黑体"/>
          <w:b w:val="0"/>
          <w:bCs/>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lang w:val="en-US" w:eastAsia="zh-CN"/>
        </w:rPr>
      </w:pPr>
      <w:bookmarkStart w:id="42" w:name="_Toc20559"/>
      <w:bookmarkStart w:id="43" w:name="_Toc26674"/>
      <w:r>
        <w:rPr>
          <w:rFonts w:hint="eastAsia" w:ascii="黑体" w:hAnsi="黑体" w:eastAsia="黑体"/>
          <w:b w:val="0"/>
          <w:bCs/>
          <w:sz w:val="32"/>
          <w:szCs w:val="32"/>
        </w:rPr>
        <w:t>三、个人申报</w:t>
      </w:r>
      <w:r>
        <w:rPr>
          <w:rFonts w:hint="eastAsia" w:ascii="黑体" w:hAnsi="黑体" w:eastAsia="黑体"/>
          <w:b w:val="0"/>
          <w:bCs/>
          <w:sz w:val="32"/>
          <w:szCs w:val="32"/>
          <w:lang w:val="en-US" w:eastAsia="zh-CN"/>
        </w:rPr>
        <w:t>环节</w:t>
      </w:r>
      <w:bookmarkEnd w:id="42"/>
      <w:bookmarkEnd w:id="43"/>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职称申报统一在深圳市人才一体化综合服务平台（https://hrsspub.sz.gov.cn/rcyth/website/#/type），点击“专技人才-深圳市属职称评委会职称评审申报”申报。</w:t>
      </w:r>
    </w:p>
    <w:p>
      <w:pPr>
        <w:keepNext w:val="0"/>
        <w:keepLines w:val="0"/>
        <w:pageBreakBefore w:val="0"/>
        <w:kinsoku/>
        <w:wordWrap/>
        <w:overflowPunct/>
        <w:topLinePunct w:val="0"/>
        <w:autoSpaceDE/>
        <w:autoSpaceDN/>
        <w:bidi w:val="0"/>
        <w:adjustRightInd/>
        <w:snapToGrid/>
        <w:spacing w:before="0" w:beforeLines="0" w:after="0" w:afterLines="0" w:line="560" w:lineRule="exact"/>
        <w:ind w:left="0" w:right="0" w:firstLine="640" w:firstLineChars="200"/>
        <w:textAlignment w:val="auto"/>
        <w:rPr>
          <w:rFonts w:hint="eastAsia" w:ascii="仿宋_GB2312" w:eastAsia="仿宋_GB2312"/>
          <w:sz w:val="32"/>
          <w:szCs w:val="32"/>
          <w:highlight w:val="none"/>
          <w:lang w:eastAsia="zh-CN"/>
        </w:rPr>
      </w:pPr>
      <w:r>
        <w:rPr>
          <w:rFonts w:hint="eastAsia" w:ascii="仿宋_GB2312" w:eastAsia="仿宋_GB2312"/>
          <w:sz w:val="32"/>
          <w:szCs w:val="32"/>
        </w:rPr>
        <w:t>按照系统提示如实填写申报资料，并上传个人照片、承诺书、相关证书证明、业绩成果、学术成果（论文著作）等申报材料扫描件。</w:t>
      </w:r>
      <w:r>
        <w:rPr>
          <w:rFonts w:hint="eastAsia" w:ascii="仿宋_GB2312" w:eastAsia="仿宋_GB2312"/>
          <w:sz w:val="32"/>
          <w:szCs w:val="32"/>
          <w:highlight w:val="none"/>
        </w:rPr>
        <w:t>上传材料要求</w:t>
      </w:r>
      <w:r>
        <w:rPr>
          <w:rFonts w:hint="default" w:ascii="仿宋_GB2312" w:eastAsia="仿宋_GB2312"/>
          <w:sz w:val="32"/>
          <w:szCs w:val="32"/>
          <w:highlight w:val="none"/>
        </w:rPr>
        <w:t>详见各</w:t>
      </w:r>
      <w:r>
        <w:rPr>
          <w:rFonts w:hint="eastAsia" w:ascii="仿宋_GB2312" w:hAnsi="仿宋_GB2312" w:eastAsia="仿宋_GB2312" w:cs="仿宋_GB2312"/>
          <w:sz w:val="32"/>
          <w:szCs w:val="32"/>
          <w:highlight w:val="none"/>
          <w:lang w:eastAsia="zh-CN"/>
        </w:rPr>
        <w:t>评委会</w:t>
      </w:r>
      <w:r>
        <w:rPr>
          <w:rFonts w:hint="default" w:ascii="仿宋_GB2312" w:hAnsi="仿宋_GB2312" w:eastAsia="仿宋_GB2312" w:cs="仿宋_GB2312"/>
          <w:sz w:val="32"/>
          <w:szCs w:val="32"/>
          <w:highlight w:val="none"/>
        </w:rPr>
        <w:t>通知要求</w:t>
      </w:r>
      <w:r>
        <w:rPr>
          <w:rFonts w:hint="eastAsia" w:ascii="仿宋_GB2312" w:eastAsia="仿宋_GB2312"/>
          <w:sz w:val="32"/>
          <w:szCs w:val="32"/>
          <w:highlight w:val="none"/>
        </w:rPr>
        <w:t>。</w:t>
      </w:r>
    </w:p>
    <w:p>
      <w:pPr>
        <w:spacing w:beforeLines="0" w:afterLines="0" w:line="560" w:lineRule="exact"/>
        <w:ind w:firstLine="642" w:firstLineChars="200"/>
        <w:rPr>
          <w:rFonts w:hint="eastAsia" w:ascii="仿宋_GB2312" w:hAnsi="仿宋" w:eastAsia="仿宋_GB2312"/>
          <w:b/>
          <w:bCs/>
          <w:sz w:val="32"/>
          <w:szCs w:val="32"/>
          <w:highlight w:val="none"/>
          <w:lang w:eastAsia="zh-CN"/>
        </w:rPr>
      </w:pPr>
      <w:r>
        <w:rPr>
          <w:rFonts w:hint="eastAsia" w:ascii="仿宋_GB2312" w:hAnsi="仿宋" w:eastAsia="仿宋_GB2312"/>
          <w:b/>
          <w:bCs/>
          <w:sz w:val="32"/>
          <w:szCs w:val="32"/>
          <w:highlight w:val="none"/>
          <w:lang w:eastAsia="zh-CN"/>
        </w:rPr>
        <w:t>注意：</w:t>
      </w:r>
      <w:r>
        <w:rPr>
          <w:rFonts w:hint="eastAsia" w:ascii="仿宋_GB2312" w:hAnsi="仿宋" w:eastAsia="仿宋_GB2312"/>
          <w:b/>
          <w:bCs/>
          <w:sz w:val="32"/>
          <w:szCs w:val="32"/>
          <w:highlight w:val="none"/>
          <w:lang w:val="en-US" w:eastAsia="zh-CN"/>
        </w:rPr>
        <w:t>申报人需密切关注个人申报状态及进展情况。</w:t>
      </w:r>
    </w:p>
    <w:p>
      <w:pPr>
        <w:spacing w:before="0" w:beforeLines="0" w:after="0" w:afterLines="0" w:line="560" w:lineRule="exact"/>
        <w:ind w:firstLine="640" w:firstLineChars="200"/>
        <w:rPr>
          <w:rFonts w:hint="eastAsia" w:ascii="仿宋_GB2312" w:eastAsia="仿宋_GB2312"/>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44" w:name="_Toc15524"/>
      <w:bookmarkStart w:id="45" w:name="_Toc18912"/>
      <w:r>
        <w:rPr>
          <w:rFonts w:hint="eastAsia" w:ascii="黑体" w:hAnsi="黑体" w:eastAsia="黑体"/>
          <w:b w:val="0"/>
          <w:bCs/>
          <w:sz w:val="32"/>
          <w:szCs w:val="32"/>
        </w:rPr>
        <w:t>四、单位审核并组织评前公示</w:t>
      </w:r>
      <w:bookmarkEnd w:id="44"/>
      <w:bookmarkEnd w:id="45"/>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申报</w:t>
      </w:r>
      <w:r>
        <w:rPr>
          <w:rFonts w:hint="eastAsia" w:ascii="仿宋_GB2312" w:eastAsia="仿宋_GB2312"/>
          <w:sz w:val="32"/>
          <w:szCs w:val="32"/>
        </w:rPr>
        <w:t>单位在系统对申报人提交的信息进行审核，对提交的电子材料与原件进行核对，填写单位综合评价意见（意见要求对申报人水平、能力、业绩作出客观公正的评价，字数不少于150字）。核对无误后，</w:t>
      </w:r>
      <w:r>
        <w:rPr>
          <w:rFonts w:hint="eastAsia" w:ascii="仿宋_GB2312" w:eastAsia="仿宋_GB2312"/>
          <w:sz w:val="32"/>
          <w:szCs w:val="32"/>
          <w:highlight w:val="none"/>
        </w:rPr>
        <w:t>在系统</w:t>
      </w:r>
      <w:r>
        <w:rPr>
          <w:rFonts w:hint="eastAsia" w:ascii="仿宋_GB2312" w:eastAsia="仿宋_GB2312"/>
          <w:sz w:val="32"/>
          <w:szCs w:val="32"/>
          <w:highlight w:val="none"/>
          <w:lang w:eastAsia="zh-CN"/>
        </w:rPr>
        <w:t>打印《</w:t>
      </w:r>
      <w:r>
        <w:rPr>
          <w:rFonts w:ascii="仿宋_GB2312" w:eastAsia="仿宋_GB2312"/>
          <w:sz w:val="32"/>
          <w:szCs w:val="32"/>
          <w:highlight w:val="none"/>
        </w:rPr>
        <w:t>202</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年度推荐申报职称评审人员公示名单》、</w:t>
      </w:r>
      <w:r>
        <w:rPr>
          <w:rFonts w:hint="eastAsia" w:ascii="仿宋_GB2312" w:hAnsi="仿宋" w:eastAsia="仿宋_GB2312" w:cs="Times New Roman"/>
          <w:color w:val="auto"/>
          <w:kern w:val="2"/>
          <w:sz w:val="32"/>
          <w:szCs w:val="32"/>
          <w:highlight w:val="none"/>
          <w:shd w:val="clear" w:color="auto" w:fill="auto"/>
          <w:lang w:bidi="ar-SA"/>
        </w:rPr>
        <w:t>《</w:t>
      </w:r>
      <w:r>
        <w:rPr>
          <w:rFonts w:hint="eastAsia" w:ascii="仿宋_GB2312" w:hAnsi="仿宋" w:eastAsia="仿宋_GB2312" w:cs="Times New Roman"/>
          <w:color w:val="auto"/>
          <w:kern w:val="2"/>
          <w:sz w:val="32"/>
          <w:szCs w:val="32"/>
          <w:highlight w:val="none"/>
          <w:shd w:val="clear" w:color="auto" w:fill="auto"/>
          <w:lang w:val="en-US" w:eastAsia="zh-CN" w:bidi="ar-SA"/>
        </w:rPr>
        <w:t>职称</w:t>
      </w:r>
      <w:r>
        <w:rPr>
          <w:rFonts w:hint="eastAsia" w:ascii="仿宋_GB2312" w:hAnsi="仿宋" w:eastAsia="仿宋_GB2312" w:cs="Times New Roman"/>
          <w:color w:val="auto"/>
          <w:kern w:val="2"/>
          <w:sz w:val="32"/>
          <w:szCs w:val="32"/>
          <w:highlight w:val="none"/>
          <w:shd w:val="clear" w:color="auto" w:fill="auto"/>
          <w:lang w:eastAsia="zh-CN" w:bidi="ar-SA"/>
        </w:rPr>
        <w:t>评审申报人情况</w:t>
      </w:r>
      <w:r>
        <w:rPr>
          <w:rFonts w:hint="eastAsia" w:ascii="仿宋_GB2312" w:hAnsi="仿宋" w:eastAsia="仿宋_GB2312" w:cs="Times New Roman"/>
          <w:color w:val="auto"/>
          <w:kern w:val="2"/>
          <w:sz w:val="32"/>
          <w:szCs w:val="32"/>
          <w:highlight w:val="none"/>
          <w:shd w:val="clear" w:color="auto" w:fill="auto"/>
          <w:lang w:bidi="ar-SA"/>
        </w:rPr>
        <w:t>登记表》</w:t>
      </w:r>
      <w:r>
        <w:rPr>
          <w:rFonts w:hint="eastAsia" w:ascii="仿宋_GB2312" w:eastAsia="仿宋_GB2312"/>
          <w:sz w:val="32"/>
          <w:szCs w:val="32"/>
          <w:highlight w:val="none"/>
        </w:rPr>
        <w:t>及申报材料进行</w:t>
      </w:r>
      <w:r>
        <w:rPr>
          <w:rFonts w:hint="eastAsia" w:ascii="仿宋_GB2312" w:eastAsia="仿宋_GB2312"/>
          <w:sz w:val="32"/>
          <w:szCs w:val="32"/>
        </w:rPr>
        <w:t>5个工作</w:t>
      </w:r>
      <w:r>
        <w:rPr>
          <w:rFonts w:ascii="仿宋_GB2312" w:eastAsia="仿宋_GB2312"/>
          <w:sz w:val="32"/>
          <w:szCs w:val="32"/>
        </w:rPr>
        <w:t>日</w:t>
      </w:r>
      <w:r>
        <w:rPr>
          <w:rFonts w:hint="eastAsia" w:ascii="仿宋_GB2312" w:eastAsia="仿宋_GB2312"/>
          <w:sz w:val="32"/>
          <w:szCs w:val="32"/>
        </w:rPr>
        <w:t>的公示。公示结束后，单位填写评前公示情况表，并在网上申报系统填</w:t>
      </w:r>
      <w:r>
        <w:rPr>
          <w:rFonts w:hint="eastAsia" w:ascii="仿宋_GB2312" w:eastAsia="仿宋_GB2312"/>
          <w:sz w:val="32"/>
          <w:szCs w:val="32"/>
          <w:lang w:eastAsia="zh-CN"/>
        </w:rPr>
        <w:t>报</w:t>
      </w:r>
      <w:r>
        <w:rPr>
          <w:rFonts w:hint="eastAsia" w:ascii="仿宋_GB2312" w:eastAsia="仿宋_GB2312"/>
          <w:sz w:val="32"/>
          <w:szCs w:val="32"/>
        </w:rPr>
        <w:t>公示意见。具体要求如下：</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（一）公示材料和方式：系统打印出公示材料，并注明投诉受理部门及电</w:t>
      </w:r>
      <w:r>
        <w:rPr>
          <w:rFonts w:hint="eastAsia" w:ascii="仿宋_GB2312" w:hAnsi="Times New Roman" w:eastAsia="仿宋_GB2312" w:cs="Times New Roman"/>
          <w:sz w:val="32"/>
          <w:szCs w:val="32"/>
        </w:rPr>
        <w:t>话</w:t>
      </w:r>
      <w:r>
        <w:rPr>
          <w:rFonts w:hint="eastAsia" w:ascii="仿宋_GB2312" w:hAnsi="Times New Roman" w:eastAsia="仿宋_GB2312" w:cs="Times New Roman"/>
          <w:b w:val="0"/>
          <w:bCs w:val="0"/>
          <w:sz w:val="32"/>
          <w:szCs w:val="32"/>
        </w:rPr>
        <w:t>。</w:t>
      </w:r>
      <w:r>
        <w:rPr>
          <w:rFonts w:hint="eastAsia" w:ascii="仿宋_GB2312" w:hAnsi="Times New Roman" w:eastAsia="仿宋_GB2312" w:cs="Times New Roman"/>
          <w:b/>
          <w:bCs/>
          <w:sz w:val="32"/>
          <w:szCs w:val="32"/>
        </w:rPr>
        <w:t>在单位显著位置张榜或单位网站首页进行公示。</w:t>
      </w:r>
      <w:r>
        <w:rPr>
          <w:rFonts w:hint="eastAsia" w:ascii="仿宋_GB2312" w:hAnsi="Times New Roman" w:eastAsia="仿宋_GB2312" w:cs="Times New Roman"/>
          <w:sz w:val="32"/>
          <w:szCs w:val="32"/>
        </w:rPr>
        <w:t>其他申报</w:t>
      </w:r>
      <w:r>
        <w:rPr>
          <w:rFonts w:hint="eastAsia" w:ascii="仿宋_GB2312" w:eastAsia="仿宋_GB2312"/>
          <w:sz w:val="32"/>
          <w:szCs w:val="32"/>
        </w:rPr>
        <w:t>材料在单位相对固定的公开位置摆放，并由单位专人保管，以供查验。</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（二）评前公示时间：不少于5个</w:t>
      </w:r>
      <w:r>
        <w:rPr>
          <w:rFonts w:ascii="仿宋_GB2312" w:eastAsia="仿宋_GB2312"/>
          <w:sz w:val="32"/>
          <w:szCs w:val="32"/>
        </w:rPr>
        <w:t>工作日</w:t>
      </w:r>
      <w:r>
        <w:rPr>
          <w:rFonts w:hint="eastAsia" w:ascii="仿宋_GB2312" w:eastAsia="仿宋_GB2312"/>
          <w:sz w:val="32"/>
          <w:szCs w:val="32"/>
        </w:rPr>
        <w:t>。</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三）投诉举报处理：受理投诉举报主要由单位人事管理部门负责，接受单位纪检、监察部门的指导和监督。经查实存在弄虚作假或其它违规行为的申报材料不予报送，并按有关规定处理；对举报问题一时难以核实的，应如实注明，评审材料先行报送，待核实后结果及时报送相应</w:t>
      </w:r>
      <w:r>
        <w:rPr>
          <w:rFonts w:hint="eastAsia" w:ascii="仿宋_GB2312" w:eastAsia="仿宋_GB2312"/>
          <w:sz w:val="32"/>
          <w:szCs w:val="32"/>
          <w:lang w:eastAsia="zh-CN"/>
        </w:rPr>
        <w:t>评委会</w:t>
      </w:r>
      <w:r>
        <w:rPr>
          <w:rFonts w:hint="eastAsia" w:ascii="仿宋_GB2312" w:eastAsia="仿宋_GB2312"/>
          <w:sz w:val="32"/>
          <w:szCs w:val="32"/>
        </w:rPr>
        <w:t>办公室。</w:t>
      </w:r>
    </w:p>
    <w:p>
      <w:pPr>
        <w:spacing w:before="0" w:beforeLines="0" w:after="0" w:afterLines="0" w:line="560" w:lineRule="exact"/>
        <w:ind w:firstLine="642"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bCs/>
          <w:sz w:val="32"/>
          <w:szCs w:val="32"/>
        </w:rPr>
        <w:t>温馨提示：</w:t>
      </w:r>
      <w:r>
        <w:rPr>
          <w:rFonts w:hint="eastAsia" w:ascii="仿宋_GB2312" w:hAnsi="Times New Roman" w:eastAsia="仿宋_GB2312" w:cs="Times New Roman"/>
          <w:b w:val="0"/>
          <w:sz w:val="32"/>
          <w:szCs w:val="32"/>
        </w:rPr>
        <w:t>建议申报人对评前公示情况拍照或截屏保留备查。</w:t>
      </w:r>
    </w:p>
    <w:p>
      <w:pPr>
        <w:spacing w:before="0" w:beforeLines="0" w:after="0" w:afterLines="0" w:line="560" w:lineRule="exact"/>
        <w:ind w:firstLine="640" w:firstLineChars="200"/>
        <w:rPr>
          <w:rFonts w:hint="eastAsia" w:ascii="仿宋_GB2312" w:eastAsia="仿宋_GB2312"/>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46" w:name="_Toc27277"/>
      <w:bookmarkStart w:id="47" w:name="_Toc28968"/>
      <w:r>
        <w:rPr>
          <w:rFonts w:hint="eastAsia" w:ascii="黑体" w:hAnsi="黑体" w:eastAsia="黑体"/>
          <w:b w:val="0"/>
          <w:bCs/>
          <w:sz w:val="32"/>
          <w:szCs w:val="32"/>
        </w:rPr>
        <w:t>五、单位提交职称</w:t>
      </w:r>
      <w:r>
        <w:rPr>
          <w:rFonts w:hint="eastAsia" w:ascii="黑体" w:hAnsi="黑体" w:eastAsia="黑体"/>
          <w:b w:val="0"/>
          <w:bCs/>
          <w:sz w:val="32"/>
          <w:szCs w:val="32"/>
          <w:lang w:eastAsia="zh-CN"/>
        </w:rPr>
        <w:t>评委会</w:t>
      </w:r>
      <w:r>
        <w:rPr>
          <w:rFonts w:hint="eastAsia" w:ascii="黑体" w:hAnsi="黑体" w:eastAsia="黑体"/>
          <w:b w:val="0"/>
          <w:bCs/>
          <w:sz w:val="32"/>
          <w:szCs w:val="32"/>
        </w:rPr>
        <w:t>办公室受理</w:t>
      </w:r>
      <w:bookmarkEnd w:id="46"/>
      <w:bookmarkEnd w:id="47"/>
    </w:p>
    <w:p>
      <w:pPr>
        <w:spacing w:before="0" w:beforeLines="0" w:after="0" w:afterLines="0" w:line="560" w:lineRule="exact"/>
        <w:ind w:firstLine="640" w:firstLineChars="200"/>
        <w:rPr>
          <w:rFonts w:ascii="仿宋_GB2312" w:eastAsia="仿宋_GB2312"/>
          <w:sz w:val="32"/>
          <w:szCs w:val="32"/>
        </w:rPr>
      </w:pPr>
      <w:r>
        <w:rPr>
          <w:rFonts w:hint="eastAsia" w:ascii="仿宋_GB2312" w:eastAsia="仿宋_GB2312"/>
          <w:sz w:val="32"/>
          <w:szCs w:val="32"/>
          <w:lang w:eastAsia="zh-CN"/>
        </w:rPr>
        <w:t>申报</w:t>
      </w:r>
      <w:r>
        <w:rPr>
          <w:rFonts w:hint="eastAsia" w:ascii="仿宋_GB2312" w:eastAsia="仿宋_GB2312"/>
          <w:sz w:val="32"/>
          <w:szCs w:val="32"/>
        </w:rPr>
        <w:t>单位在系统填报评前公示意见，并提交</w:t>
      </w:r>
      <w:r>
        <w:rPr>
          <w:rFonts w:hint="eastAsia" w:ascii="仿宋_GB2312" w:eastAsia="仿宋_GB2312"/>
          <w:sz w:val="32"/>
          <w:szCs w:val="32"/>
          <w:lang w:eastAsia="zh-CN"/>
        </w:rPr>
        <w:t>评委会</w:t>
      </w:r>
      <w:r>
        <w:rPr>
          <w:rFonts w:hint="eastAsia" w:ascii="仿宋_GB2312" w:eastAsia="仿宋_GB2312"/>
          <w:sz w:val="32"/>
          <w:szCs w:val="32"/>
        </w:rPr>
        <w:t>办公室受</w:t>
      </w:r>
      <w:r>
        <w:rPr>
          <w:rFonts w:hint="eastAsia" w:ascii="仿宋_GB2312" w:eastAsia="仿宋_GB2312"/>
          <w:color w:val="auto"/>
          <w:sz w:val="32"/>
          <w:szCs w:val="32"/>
          <w:highlight w:val="none"/>
        </w:rPr>
        <w:t>理。根据各单位实际情况，如需要提交材料至主管部门审核的，还需要主管部门审核。</w:t>
      </w:r>
    </w:p>
    <w:p>
      <w:pPr>
        <w:spacing w:before="0" w:beforeLines="0" w:after="0" w:afterLines="0" w:line="560" w:lineRule="exact"/>
        <w:ind w:firstLine="640" w:firstLineChars="200"/>
        <w:rPr>
          <w:rFonts w:ascii="黑体" w:hAnsi="黑体" w:eastAsia="黑体"/>
          <w:b/>
          <w:sz w:val="32"/>
          <w:szCs w:val="32"/>
        </w:rPr>
      </w:pPr>
      <w:r>
        <w:rPr>
          <w:rFonts w:hint="eastAsia" w:ascii="仿宋_GB2312" w:eastAsia="仿宋_GB2312"/>
          <w:sz w:val="32"/>
          <w:szCs w:val="32"/>
        </w:rPr>
        <w:t>2</w:t>
      </w:r>
      <w:r>
        <w:rPr>
          <w:rFonts w:ascii="仿宋_GB2312" w:eastAsia="仿宋_GB2312"/>
          <w:sz w:val="32"/>
          <w:szCs w:val="32"/>
        </w:rPr>
        <w:t>019</w:t>
      </w:r>
      <w:r>
        <w:rPr>
          <w:rFonts w:hint="eastAsia" w:ascii="仿宋_GB2312" w:eastAsia="仿宋_GB2312"/>
          <w:sz w:val="32"/>
          <w:szCs w:val="32"/>
        </w:rPr>
        <w:t>年起我市职称评审全面实行网上评审，</w:t>
      </w:r>
      <w:r>
        <w:rPr>
          <w:rFonts w:hint="eastAsia" w:ascii="仿宋_GB2312" w:eastAsia="仿宋_GB2312"/>
          <w:sz w:val="32"/>
          <w:szCs w:val="32"/>
          <w:lang w:eastAsia="zh-CN"/>
        </w:rPr>
        <w:t>申报</w:t>
      </w:r>
      <w:r>
        <w:rPr>
          <w:rFonts w:hint="eastAsia" w:ascii="仿宋_GB2312" w:eastAsia="仿宋_GB2312"/>
          <w:sz w:val="32"/>
          <w:szCs w:val="32"/>
        </w:rPr>
        <w:t>单位无需向</w:t>
      </w:r>
      <w:r>
        <w:rPr>
          <w:rFonts w:hint="eastAsia" w:ascii="仿宋_GB2312" w:eastAsia="仿宋_GB2312"/>
          <w:sz w:val="32"/>
          <w:szCs w:val="32"/>
          <w:lang w:eastAsia="zh-CN"/>
        </w:rPr>
        <w:t>评委会</w:t>
      </w:r>
      <w:r>
        <w:rPr>
          <w:rFonts w:hint="eastAsia" w:ascii="仿宋_GB2312" w:eastAsia="仿宋_GB2312"/>
          <w:sz w:val="32"/>
          <w:szCs w:val="32"/>
        </w:rPr>
        <w:t>办公室递交纸质材料。</w:t>
      </w:r>
    </w:p>
    <w:p>
      <w:pPr>
        <w:spacing w:before="0" w:beforeLines="0" w:after="0" w:afterLines="0" w:line="560" w:lineRule="exact"/>
        <w:ind w:firstLine="642" w:firstLineChars="200"/>
        <w:rPr>
          <w:rFonts w:ascii="黑体" w:hAnsi="黑体" w:eastAsia="黑体"/>
          <w:b/>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48" w:name="_Toc2369"/>
      <w:bookmarkStart w:id="49" w:name="_Toc9301"/>
      <w:r>
        <w:rPr>
          <w:rFonts w:hint="eastAsia" w:ascii="黑体" w:hAnsi="黑体" w:eastAsia="黑体"/>
          <w:b w:val="0"/>
          <w:bCs/>
          <w:sz w:val="32"/>
          <w:szCs w:val="32"/>
          <w:lang w:eastAsia="zh-CN"/>
        </w:rPr>
        <w:t>六</w:t>
      </w:r>
      <w:r>
        <w:rPr>
          <w:rFonts w:hint="eastAsia" w:ascii="黑体" w:hAnsi="黑体" w:eastAsia="黑体"/>
          <w:b w:val="0"/>
          <w:bCs/>
          <w:sz w:val="32"/>
          <w:szCs w:val="32"/>
        </w:rPr>
        <w:t>、缴纳评审费用</w:t>
      </w:r>
      <w:bookmarkEnd w:id="48"/>
      <w:bookmarkEnd w:id="49"/>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（一）缴费标准</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eastAsia="zh-CN"/>
        </w:rPr>
        <w:t>度</w:t>
      </w:r>
      <w:r>
        <w:rPr>
          <w:rFonts w:hint="eastAsia" w:ascii="仿宋_GB2312" w:eastAsia="仿宋_GB2312"/>
          <w:sz w:val="32"/>
          <w:szCs w:val="32"/>
        </w:rPr>
        <w:t>职称评审继续按《关于转发省物价局、省财政厅〈关于调整职称评审费标准的复函〉的通知》（粤人发〔2007〕35号）规定收取评审费。</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1.申报高级职称评审费：720元/人（高级评审费580元/人、答辩费140元/人）。需对申报人的论著进行鉴定的，另收每人200元的论著鉴定费</w:t>
      </w:r>
      <w:r>
        <w:rPr>
          <w:rFonts w:hint="eastAsia" w:ascii="仿宋_GB2312" w:eastAsia="仿宋_GB2312"/>
          <w:sz w:val="32"/>
          <w:szCs w:val="32"/>
          <w:lang w:eastAsia="zh-CN"/>
        </w:rPr>
        <w:t>，详见各评委会申报通知</w:t>
      </w:r>
      <w:r>
        <w:rPr>
          <w:rFonts w:hint="eastAsia" w:ascii="仿宋_GB2312" w:eastAsia="仿宋_GB2312"/>
          <w:sz w:val="32"/>
          <w:szCs w:val="32"/>
        </w:rPr>
        <w:t>。</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2.申报中级职称评审费：450元/人。</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3.申报初级职称</w:t>
      </w:r>
      <w:r>
        <w:rPr>
          <w:rFonts w:hint="eastAsia" w:ascii="仿宋_GB2312" w:hAnsi="仿宋" w:eastAsia="仿宋_GB2312"/>
          <w:sz w:val="32"/>
          <w:szCs w:val="32"/>
        </w:rPr>
        <w:t>及申报类型为考核认定（包括中、初级）的</w:t>
      </w:r>
      <w:r>
        <w:rPr>
          <w:rFonts w:hint="eastAsia" w:ascii="仿宋_GB2312" w:eastAsia="仿宋_GB2312"/>
          <w:sz w:val="32"/>
          <w:szCs w:val="32"/>
        </w:rPr>
        <w:t>评审费：280元/人。</w:t>
      </w:r>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（二）缴费方式</w:t>
      </w:r>
    </w:p>
    <w:p>
      <w:pPr>
        <w:spacing w:before="0" w:beforeLines="0" w:after="0" w:afterLines="0" w:line="560" w:lineRule="exact"/>
        <w:ind w:firstLine="642" w:firstLineChars="200"/>
        <w:rPr>
          <w:rFonts w:hint="default" w:ascii="仿宋_GB2312" w:hAnsi="仿宋_GB2312" w:eastAsia="仿宋_GB2312" w:cs="仿宋_GB2312"/>
          <w:b/>
          <w:bCs w:val="0"/>
          <w:color w:val="auto"/>
          <w:sz w:val="32"/>
          <w:szCs w:val="32"/>
          <w:highlight w:val="none"/>
        </w:rPr>
      </w:pPr>
      <w:r>
        <w:rPr>
          <w:rFonts w:hint="eastAsia" w:ascii="仿宋_GB2312" w:hAnsi="仿宋_GB2312" w:eastAsia="仿宋_GB2312" w:cs="仿宋_GB2312"/>
          <w:b/>
          <w:color w:val="000000"/>
          <w:sz w:val="32"/>
          <w:szCs w:val="32"/>
        </w:rPr>
        <w:t>申报人在申报系统自行打印缴费通知书，按照通知书说明缴费。</w:t>
      </w:r>
      <w:r>
        <w:rPr>
          <w:rFonts w:hint="default" w:ascii="仿宋_GB2312" w:hAnsi="仿宋_GB2312" w:eastAsia="仿宋_GB2312" w:cs="仿宋_GB2312"/>
          <w:b/>
          <w:color w:val="000000"/>
          <w:sz w:val="32"/>
          <w:szCs w:val="32"/>
          <w:highlight w:val="none"/>
        </w:rPr>
        <w:t>评审费一经缴纳，不予退款。</w:t>
      </w:r>
      <w:r>
        <w:rPr>
          <w:rFonts w:hint="eastAsia" w:ascii="仿宋_GB2312" w:hAnsi="仿宋_GB2312" w:eastAsia="仿宋_GB2312" w:cs="仿宋_GB2312"/>
          <w:b/>
          <w:bCs w:val="0"/>
          <w:color w:val="auto"/>
          <w:sz w:val="32"/>
          <w:szCs w:val="32"/>
          <w:highlight w:val="none"/>
        </w:rPr>
        <w:t>缴费发票打印流程详见系统操作手册</w:t>
      </w:r>
      <w:r>
        <w:rPr>
          <w:rFonts w:hint="default" w:ascii="仿宋_GB2312" w:hAnsi="仿宋_GB2312" w:eastAsia="仿宋_GB2312" w:cs="仿宋_GB2312"/>
          <w:b/>
          <w:bCs w:val="0"/>
          <w:color w:val="auto"/>
          <w:sz w:val="32"/>
          <w:szCs w:val="32"/>
          <w:highlight w:val="none"/>
        </w:rPr>
        <w:t>。</w:t>
      </w:r>
    </w:p>
    <w:p>
      <w:pPr>
        <w:spacing w:before="0" w:beforeLines="0" w:after="0" w:afterLines="0" w:line="560" w:lineRule="exact"/>
        <w:ind w:firstLine="642" w:firstLineChars="200"/>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lang w:val="en-US" w:eastAsia="zh-CN"/>
        </w:rPr>
        <w:t>注意：</w:t>
      </w:r>
      <w:r>
        <w:rPr>
          <w:rFonts w:hint="eastAsia" w:ascii="仿宋_GB2312" w:hAnsi="仿宋_GB2312" w:eastAsia="仿宋_GB2312" w:cs="仿宋_GB2312"/>
          <w:b/>
          <w:bCs w:val="0"/>
          <w:color w:val="auto"/>
          <w:sz w:val="32"/>
          <w:szCs w:val="32"/>
          <w:highlight w:val="none"/>
        </w:rPr>
        <w:t>我市职称评审，除按规定收取的直接进入财政专户的评审费外，不收取任何其他费用，也未委托任何机构开展职称评审相关的有偿服务等。广大专业技术人才应通过人力资源社会保障部门和评委会组建单位开设的网站、政务新媒体等权威信息发布平台了解政策要求，警惕网上"代办包过"等虚假宣传信息。</w:t>
      </w:r>
    </w:p>
    <w:p>
      <w:pPr>
        <w:spacing w:before="0" w:beforeLines="0" w:after="0" w:afterLines="0" w:line="560" w:lineRule="exact"/>
        <w:ind w:firstLine="642" w:firstLineChars="200"/>
        <w:outlineLvl w:val="9"/>
        <w:rPr>
          <w:rFonts w:hint="eastAsia" w:ascii="黑体" w:hAnsi="黑体" w:eastAsia="黑体"/>
          <w:b/>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lang w:eastAsia="zh-CN"/>
        </w:rPr>
      </w:pPr>
      <w:bookmarkStart w:id="50" w:name="_Toc32376"/>
      <w:bookmarkStart w:id="51" w:name="_Toc6080"/>
      <w:r>
        <w:rPr>
          <w:rFonts w:hint="eastAsia" w:ascii="黑体" w:hAnsi="黑体" w:eastAsia="黑体"/>
          <w:b w:val="0"/>
          <w:bCs/>
          <w:sz w:val="32"/>
          <w:szCs w:val="32"/>
          <w:lang w:eastAsia="zh-CN"/>
        </w:rPr>
        <w:t>七</w:t>
      </w:r>
      <w:r>
        <w:rPr>
          <w:rFonts w:hint="eastAsia" w:ascii="黑体" w:hAnsi="黑体" w:eastAsia="黑体"/>
          <w:b w:val="0"/>
          <w:bCs/>
          <w:sz w:val="32"/>
          <w:szCs w:val="32"/>
        </w:rPr>
        <w:t>、答辩</w:t>
      </w:r>
      <w:r>
        <w:rPr>
          <w:rFonts w:hint="eastAsia" w:ascii="黑体" w:hAnsi="黑体" w:eastAsia="黑体"/>
          <w:b w:val="0"/>
          <w:bCs/>
          <w:sz w:val="32"/>
          <w:szCs w:val="32"/>
          <w:lang w:eastAsia="zh-CN"/>
        </w:rPr>
        <w:t>流程</w:t>
      </w:r>
      <w:bookmarkEnd w:id="50"/>
      <w:bookmarkEnd w:id="51"/>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申报人根据职称</w:t>
      </w:r>
      <w:r>
        <w:rPr>
          <w:rFonts w:hint="eastAsia" w:ascii="仿宋_GB2312" w:eastAsia="仿宋_GB2312"/>
          <w:sz w:val="32"/>
          <w:szCs w:val="32"/>
          <w:lang w:eastAsia="zh-CN"/>
        </w:rPr>
        <w:t>评委会</w:t>
      </w:r>
      <w:r>
        <w:rPr>
          <w:rFonts w:hint="eastAsia" w:ascii="仿宋_GB2312" w:eastAsia="仿宋_GB2312"/>
          <w:sz w:val="32"/>
          <w:szCs w:val="32"/>
        </w:rPr>
        <w:t>办公室的通知按时到达指定地点参加答辩。申报评审高级职称的人员必须全部进行面试答辩，对于业绩论文等存在疑问的，以及评委会认为需经答辩才能判定水平的，也须面试答辩。</w:t>
      </w:r>
      <w:r>
        <w:rPr>
          <w:rFonts w:hint="eastAsia" w:ascii="仿宋_GB2312" w:eastAsia="仿宋_GB2312"/>
          <w:b/>
          <w:bCs/>
          <w:sz w:val="32"/>
          <w:szCs w:val="32"/>
        </w:rPr>
        <w:t>副高级原则上每人不少于</w:t>
      </w:r>
      <w:r>
        <w:rPr>
          <w:rFonts w:hint="eastAsia" w:ascii="仿宋_GB2312" w:eastAsia="仿宋_GB2312"/>
          <w:b/>
          <w:bCs/>
          <w:sz w:val="32"/>
          <w:szCs w:val="32"/>
          <w:lang w:val="en-US" w:eastAsia="zh-CN"/>
        </w:rPr>
        <w:t>12</w:t>
      </w:r>
      <w:r>
        <w:rPr>
          <w:rFonts w:hint="eastAsia" w:ascii="仿宋_GB2312" w:eastAsia="仿宋_GB2312"/>
          <w:b/>
          <w:bCs/>
          <w:sz w:val="32"/>
          <w:szCs w:val="32"/>
        </w:rPr>
        <w:t>分钟，正高级原则上每人不少于1</w:t>
      </w:r>
      <w:r>
        <w:rPr>
          <w:rFonts w:hint="eastAsia" w:ascii="仿宋_GB2312" w:eastAsia="仿宋_GB2312"/>
          <w:b/>
          <w:bCs/>
          <w:sz w:val="32"/>
          <w:szCs w:val="32"/>
          <w:lang w:val="en-US" w:eastAsia="zh-CN"/>
        </w:rPr>
        <w:t>5</w:t>
      </w:r>
      <w:r>
        <w:rPr>
          <w:rFonts w:hint="eastAsia" w:ascii="仿宋_GB2312" w:eastAsia="仿宋_GB2312"/>
          <w:b/>
          <w:bCs/>
          <w:sz w:val="32"/>
          <w:szCs w:val="32"/>
        </w:rPr>
        <w:t>分钟。</w:t>
      </w:r>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（一）常规流程</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sz w:val="32"/>
          <w:szCs w:val="32"/>
        </w:rPr>
        <w:t>1.签到。</w:t>
      </w:r>
      <w:r>
        <w:rPr>
          <w:rFonts w:hint="eastAsia" w:ascii="仿宋_GB2312" w:eastAsia="仿宋_GB2312"/>
          <w:sz w:val="32"/>
          <w:szCs w:val="32"/>
        </w:rPr>
        <w:t>申报人员携带身份证件按通知的时间抵达答辩现场，并签到。 </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sz w:val="32"/>
          <w:szCs w:val="32"/>
        </w:rPr>
        <w:t>2.抽签。</w:t>
      </w:r>
      <w:r>
        <w:rPr>
          <w:rFonts w:hint="eastAsia" w:ascii="仿宋_GB2312" w:eastAsia="仿宋_GB2312"/>
          <w:sz w:val="32"/>
          <w:szCs w:val="32"/>
        </w:rPr>
        <w:t>申报人员进入等候室，工作人员组织所有申报人员进行答辩顺序抽签，并告知答辩须知事项。 </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sz w:val="32"/>
          <w:szCs w:val="32"/>
        </w:rPr>
        <w:t>3.等候。</w:t>
      </w:r>
      <w:r>
        <w:rPr>
          <w:rFonts w:hint="eastAsia" w:ascii="仿宋_GB2312" w:eastAsia="仿宋_GB2312"/>
          <w:sz w:val="32"/>
          <w:szCs w:val="32"/>
        </w:rPr>
        <w:t>申报人员将手机等通讯工具关闭，放入抽签信封，并在信封上注明序号、姓名，交由等候室工作人员统一保管。工作人员按答辩顺序号，逐一引导申报人员进入答辩室等候区。申报人员听工作人员指引，进入答辩室。</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sz w:val="32"/>
          <w:szCs w:val="32"/>
        </w:rPr>
        <w:t>4.答辩。</w:t>
      </w:r>
      <w:r>
        <w:rPr>
          <w:rFonts w:hint="eastAsia" w:ascii="仿宋_GB2312" w:eastAsia="仿宋_GB2312"/>
          <w:sz w:val="32"/>
          <w:szCs w:val="32"/>
        </w:rPr>
        <w:t>答辩采用问答方式进行，申报人员回答时请阐述重点、言简意赅。答辩时间到不再答题。</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sz w:val="32"/>
          <w:szCs w:val="32"/>
        </w:rPr>
        <w:t>5.离场。</w:t>
      </w:r>
      <w:r>
        <w:rPr>
          <w:rFonts w:hint="eastAsia" w:ascii="仿宋_GB2312" w:eastAsia="仿宋_GB2312"/>
          <w:sz w:val="32"/>
          <w:szCs w:val="32"/>
        </w:rPr>
        <w:t>申报人员听从工作人员指引，携带自己的抽签信封及里面的通讯工具，从指定出口离开。</w:t>
      </w:r>
    </w:p>
    <w:p>
      <w:pPr>
        <w:spacing w:before="0" w:beforeLines="0" w:after="0" w:afterLines="0" w:line="560" w:lineRule="exact"/>
        <w:ind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rPr>
        <w:t>（二）答辩须知</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评委会办公室将提前一周左右预通知申报人员答辩日期，提前一天通知具体答辩时间、地点。以申报系统所填报手机号码作为通知联系号码，请注意确保申报系统所填报手机号码的通讯畅通。</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应参加答辩而未参加答辩的申报人员，评审不予通过。未携带身份证件的申报人员不允许签到答辩。</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未按评委会办公室通知时间到达错过答辩顺序抽签，但于所在</w:t>
      </w:r>
      <w:r>
        <w:rPr>
          <w:rFonts w:hint="eastAsia" w:ascii="仿宋_GB2312" w:eastAsia="仿宋_GB2312"/>
          <w:sz w:val="32"/>
          <w:szCs w:val="32"/>
          <w:lang w:eastAsia="zh-CN"/>
        </w:rPr>
        <w:t>评议</w:t>
      </w:r>
      <w:r>
        <w:rPr>
          <w:rFonts w:hint="eastAsia" w:ascii="仿宋_GB2312" w:eastAsia="仿宋_GB2312"/>
          <w:sz w:val="32"/>
          <w:szCs w:val="32"/>
        </w:rPr>
        <w:t>组答辩结束前到达的，答辩顺序安排在参与抽签申报人员之后；所在</w:t>
      </w:r>
      <w:r>
        <w:rPr>
          <w:rFonts w:hint="eastAsia" w:ascii="仿宋_GB2312" w:eastAsia="仿宋_GB2312"/>
          <w:sz w:val="32"/>
          <w:szCs w:val="32"/>
          <w:lang w:eastAsia="zh-CN"/>
        </w:rPr>
        <w:t>评议</w:t>
      </w:r>
      <w:r>
        <w:rPr>
          <w:rFonts w:hint="eastAsia" w:ascii="仿宋_GB2312" w:eastAsia="仿宋_GB2312"/>
          <w:sz w:val="32"/>
          <w:szCs w:val="32"/>
        </w:rPr>
        <w:t>组答辩结束后，仍未按评委会日常工作部门通知到达指定地点的，视为自动放弃答辩。</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申报人员须关闭手机等通讯工具，主动交由工作人员统一保管。未将通讯工具交由工作人员保管的，一经发现，相关情形将由评委会办公室提交</w:t>
      </w:r>
      <w:r>
        <w:rPr>
          <w:rFonts w:hint="eastAsia" w:ascii="仿宋_GB2312" w:eastAsia="仿宋_GB2312"/>
          <w:sz w:val="32"/>
          <w:szCs w:val="32"/>
          <w:lang w:eastAsia="zh-CN"/>
        </w:rPr>
        <w:t>评议</w:t>
      </w:r>
      <w:r>
        <w:rPr>
          <w:rFonts w:hint="eastAsia" w:ascii="仿宋_GB2312" w:eastAsia="仿宋_GB2312"/>
          <w:sz w:val="32"/>
          <w:szCs w:val="32"/>
        </w:rPr>
        <w:t>组或评委会进行处理。</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答辩由评委主导。答辩题包括抽签出题和评委随机出题两种形式，具体答辩题形式和内容由评委确定。答辩过程中，评委有权随时就相关问题进行追问。</w:t>
      </w:r>
    </w:p>
    <w:p>
      <w:pPr>
        <w:spacing w:before="0" w:beforeLines="0" w:after="0" w:afterLines="0"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答辩作为职称评审的重要环节和内容，答辩情况仅作为评委投票的参考依据。评审结果以评委投票结果为准。</w:t>
      </w:r>
    </w:p>
    <w:p>
      <w:pPr>
        <w:spacing w:before="0" w:beforeLines="0" w:after="0" w:afterLines="0" w:line="560" w:lineRule="exact"/>
        <w:ind w:firstLine="640" w:firstLineChars="200"/>
        <w:rPr>
          <w:rFonts w:hint="eastAsia" w:ascii="仿宋_GB2312" w:eastAsia="仿宋_GB2312"/>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52" w:name="_Toc2814"/>
      <w:bookmarkStart w:id="53" w:name="_Toc16041"/>
      <w:r>
        <w:rPr>
          <w:rFonts w:hint="eastAsia" w:ascii="黑体" w:hAnsi="黑体" w:eastAsia="黑体"/>
          <w:b w:val="0"/>
          <w:bCs/>
          <w:sz w:val="32"/>
          <w:szCs w:val="32"/>
          <w:lang w:eastAsia="zh-CN"/>
        </w:rPr>
        <w:t>八</w:t>
      </w:r>
      <w:r>
        <w:rPr>
          <w:rFonts w:hint="eastAsia" w:ascii="黑体" w:hAnsi="黑体" w:eastAsia="黑体"/>
          <w:b w:val="0"/>
          <w:bCs/>
          <w:sz w:val="32"/>
          <w:szCs w:val="32"/>
        </w:rPr>
        <w:t>、组织评审通过人员评后公示</w:t>
      </w:r>
      <w:bookmarkEnd w:id="52"/>
      <w:bookmarkEnd w:id="53"/>
    </w:p>
    <w:p>
      <w:pPr>
        <w:spacing w:before="0" w:beforeLines="0" w:after="0" w:afterLines="0" w:line="560" w:lineRule="exact"/>
        <w:ind w:firstLine="640" w:firstLineChars="200"/>
        <w:rPr>
          <w:rFonts w:hint="eastAsia" w:ascii="仿宋_GB2312" w:eastAsia="仿宋_GB2312"/>
          <w:b/>
          <w:sz w:val="32"/>
          <w:szCs w:val="32"/>
        </w:rPr>
      </w:pPr>
      <w:r>
        <w:rPr>
          <w:rFonts w:hint="eastAsia" w:ascii="仿宋_GB2312" w:eastAsia="仿宋_GB2312"/>
          <w:sz w:val="32"/>
          <w:szCs w:val="32"/>
        </w:rPr>
        <w:t>评审结果请申报人自行登</w:t>
      </w:r>
      <w:r>
        <w:rPr>
          <w:rFonts w:hint="eastAsia" w:ascii="仿宋_GB2312" w:eastAsia="仿宋_GB2312"/>
          <w:sz w:val="32"/>
          <w:szCs w:val="32"/>
          <w:lang w:val="en-US" w:eastAsia="zh-CN"/>
        </w:rPr>
        <w:t>录</w:t>
      </w:r>
      <w:r>
        <w:rPr>
          <w:rFonts w:hint="eastAsia" w:ascii="仿宋_GB2312" w:eastAsia="仿宋_GB2312"/>
          <w:sz w:val="32"/>
          <w:szCs w:val="32"/>
        </w:rPr>
        <w:t>申报网站查询。申报人员评审通过后，</w:t>
      </w:r>
      <w:r>
        <w:rPr>
          <w:rFonts w:hint="eastAsia" w:ascii="仿宋_GB2312" w:eastAsia="仿宋_GB2312"/>
          <w:sz w:val="32"/>
          <w:szCs w:val="32"/>
          <w:lang w:eastAsia="zh-CN"/>
        </w:rPr>
        <w:t>评委会</w:t>
      </w:r>
      <w:r>
        <w:rPr>
          <w:rFonts w:hint="eastAsia" w:ascii="仿宋_GB2312" w:eastAsia="仿宋_GB2312"/>
          <w:sz w:val="32"/>
          <w:szCs w:val="32"/>
        </w:rPr>
        <w:t>办公室和</w:t>
      </w:r>
      <w:r>
        <w:rPr>
          <w:rFonts w:hint="eastAsia" w:ascii="仿宋_GB2312" w:eastAsia="仿宋_GB2312"/>
          <w:sz w:val="32"/>
          <w:szCs w:val="32"/>
          <w:lang w:eastAsia="zh-CN"/>
        </w:rPr>
        <w:t>申报</w:t>
      </w:r>
      <w:r>
        <w:rPr>
          <w:rFonts w:hint="eastAsia" w:ascii="仿宋_GB2312" w:eastAsia="仿宋_GB2312"/>
          <w:b/>
          <w:bCs/>
          <w:sz w:val="32"/>
          <w:szCs w:val="32"/>
        </w:rPr>
        <w:t>单位（应为申报时</w:t>
      </w:r>
      <w:r>
        <w:rPr>
          <w:rFonts w:hint="eastAsia" w:ascii="仿宋_GB2312" w:eastAsia="仿宋_GB2312"/>
          <w:b/>
          <w:bCs/>
          <w:sz w:val="32"/>
          <w:szCs w:val="32"/>
          <w:highlight w:val="none"/>
        </w:rPr>
        <w:t>审核单</w:t>
      </w:r>
      <w:r>
        <w:rPr>
          <w:rFonts w:hint="eastAsia" w:ascii="仿宋_GB2312" w:eastAsia="仿宋_GB2312"/>
          <w:b/>
          <w:bCs/>
          <w:sz w:val="32"/>
          <w:szCs w:val="32"/>
        </w:rPr>
        <w:t>位）</w:t>
      </w:r>
      <w:r>
        <w:rPr>
          <w:rFonts w:hint="eastAsia" w:ascii="仿宋_GB2312" w:eastAsia="仿宋_GB2312"/>
          <w:sz w:val="32"/>
          <w:szCs w:val="32"/>
        </w:rPr>
        <w:t>要按照要求，在网上申报系统打印评后公示材料，分别组织评后公示，公示时间均为5个工作日。公示结束后，分别在网上申报系统内录入公示情况和单位意见，上传评后公示情况表等相应附件材料。单位应在评审通过后一个月内完成公示，</w:t>
      </w:r>
      <w:r>
        <w:rPr>
          <w:rFonts w:hint="eastAsia" w:ascii="仿宋_GB2312" w:eastAsia="仿宋_GB2312"/>
          <w:b/>
          <w:bCs/>
          <w:sz w:val="32"/>
          <w:szCs w:val="32"/>
        </w:rPr>
        <w:t>未按时完成公示的，将影响后续职称证书的制作和发放时间。</w:t>
      </w:r>
    </w:p>
    <w:p>
      <w:pPr>
        <w:spacing w:before="0" w:beforeLines="0" w:after="0" w:afterLines="0" w:line="560" w:lineRule="exact"/>
        <w:ind w:firstLine="642" w:firstLineChars="200"/>
        <w:rPr>
          <w:rFonts w:hint="eastAsia" w:ascii="仿宋_GB2312" w:eastAsia="仿宋_GB2312"/>
          <w:b/>
          <w:sz w:val="32"/>
          <w:szCs w:val="32"/>
        </w:rPr>
      </w:pPr>
      <w:r>
        <w:rPr>
          <w:rFonts w:hint="eastAsia" w:ascii="仿宋_GB2312" w:eastAsia="仿宋_GB2312"/>
          <w:b/>
          <w:sz w:val="32"/>
          <w:szCs w:val="32"/>
        </w:rPr>
        <w:t>具体要求如下：</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（一）公示材料和方式：系统打印出公示材料，并注明投诉受理部门及电话。</w:t>
      </w:r>
      <w:r>
        <w:rPr>
          <w:rFonts w:hint="eastAsia" w:ascii="仿宋_GB2312" w:eastAsia="仿宋_GB2312"/>
          <w:sz w:val="32"/>
          <w:szCs w:val="32"/>
          <w:lang w:eastAsia="zh-CN"/>
        </w:rPr>
        <w:t>申报</w:t>
      </w:r>
      <w:r>
        <w:rPr>
          <w:rFonts w:hint="eastAsia" w:ascii="仿宋_GB2312" w:eastAsia="仿宋_GB2312"/>
          <w:sz w:val="32"/>
          <w:szCs w:val="32"/>
        </w:rPr>
        <w:t>单位</w:t>
      </w:r>
      <w:r>
        <w:rPr>
          <w:rFonts w:hint="eastAsia" w:ascii="仿宋_GB2312" w:hAnsi="仿宋_GB2312" w:eastAsia="仿宋_GB2312" w:cs="仿宋_GB2312"/>
          <w:b/>
          <w:color w:val="000000"/>
          <w:sz w:val="32"/>
          <w:szCs w:val="32"/>
        </w:rPr>
        <w:t>在单位显著位置张榜或单位网站首页进行公示；</w:t>
      </w:r>
      <w:r>
        <w:rPr>
          <w:rFonts w:hint="eastAsia" w:ascii="仿宋_GB2312" w:hAnsi="仿宋_GB2312" w:eastAsia="仿宋_GB2312" w:cs="仿宋_GB2312"/>
          <w:b/>
          <w:color w:val="000000"/>
          <w:sz w:val="32"/>
          <w:szCs w:val="32"/>
          <w:lang w:eastAsia="zh-CN"/>
        </w:rPr>
        <w:t>评委会</w:t>
      </w:r>
      <w:r>
        <w:rPr>
          <w:rFonts w:hint="eastAsia" w:ascii="仿宋_GB2312" w:hAnsi="仿宋_GB2312" w:eastAsia="仿宋_GB2312" w:cs="仿宋_GB2312"/>
          <w:b/>
          <w:color w:val="000000"/>
          <w:sz w:val="32"/>
          <w:szCs w:val="32"/>
        </w:rPr>
        <w:t>办公室在网站首页进行公示。</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（二）评后公示时间：5个工作日。</w:t>
      </w:r>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（三）投诉举报处理：受理投诉举报主要由公示单位负责，接受单位纪检、监察部门的指导和监督。经查实存在弄虚作假或其它违规行为的，及时报送相应</w:t>
      </w:r>
      <w:r>
        <w:rPr>
          <w:rFonts w:hint="eastAsia" w:ascii="仿宋_GB2312" w:eastAsia="仿宋_GB2312"/>
          <w:sz w:val="32"/>
          <w:szCs w:val="32"/>
          <w:lang w:eastAsia="zh-CN"/>
        </w:rPr>
        <w:t>评委会</w:t>
      </w:r>
      <w:r>
        <w:rPr>
          <w:rFonts w:hint="eastAsia" w:ascii="仿宋_GB2312" w:eastAsia="仿宋_GB2312"/>
          <w:sz w:val="32"/>
          <w:szCs w:val="32"/>
        </w:rPr>
        <w:t>办公室。</w:t>
      </w:r>
    </w:p>
    <w:p>
      <w:pPr>
        <w:spacing w:before="0" w:beforeLines="0" w:after="0" w:afterLines="0" w:line="560" w:lineRule="exact"/>
        <w:ind w:firstLine="642"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温馨提示：</w:t>
      </w:r>
      <w:r>
        <w:rPr>
          <w:rFonts w:hint="eastAsia" w:ascii="仿宋_GB2312" w:hAnsi="仿宋_GB2312" w:eastAsia="仿宋_GB2312" w:cs="仿宋_GB2312"/>
          <w:b w:val="0"/>
          <w:bCs/>
          <w:sz w:val="32"/>
          <w:szCs w:val="32"/>
        </w:rPr>
        <w:t>建议申报人对评后公示情况拍照或截屏保留备查。</w:t>
      </w:r>
    </w:p>
    <w:p>
      <w:pPr>
        <w:spacing w:before="0" w:beforeLines="0" w:after="0" w:afterLines="0" w:line="560" w:lineRule="exact"/>
        <w:ind w:firstLine="642" w:firstLineChars="200"/>
        <w:outlineLvl w:val="9"/>
        <w:rPr>
          <w:rFonts w:hint="eastAsia" w:ascii="黑体" w:hAnsi="黑体" w:eastAsia="黑体"/>
          <w:b/>
          <w:sz w:val="32"/>
          <w:szCs w:val="32"/>
        </w:rPr>
      </w:pPr>
    </w:p>
    <w:p>
      <w:pPr>
        <w:spacing w:before="0" w:beforeLines="0" w:after="0" w:afterLines="0" w:line="560" w:lineRule="exact"/>
        <w:ind w:firstLine="640" w:firstLineChars="200"/>
        <w:outlineLvl w:val="1"/>
        <w:rPr>
          <w:rFonts w:eastAsia="黑体"/>
          <w:b w:val="0"/>
          <w:bCs/>
          <w:sz w:val="32"/>
          <w:szCs w:val="32"/>
          <w:shd w:val="clear" w:color="auto" w:fill="FFFFFF"/>
        </w:rPr>
      </w:pPr>
      <w:bookmarkStart w:id="54" w:name="_Toc23586"/>
      <w:bookmarkStart w:id="55" w:name="_Toc29401"/>
      <w:r>
        <w:rPr>
          <w:rFonts w:hint="eastAsia" w:eastAsia="黑体"/>
          <w:b w:val="0"/>
          <w:bCs/>
          <w:sz w:val="32"/>
          <w:szCs w:val="32"/>
          <w:shd w:val="clear" w:color="auto" w:fill="FFFFFF"/>
          <w:lang w:eastAsia="zh-CN"/>
        </w:rPr>
        <w:t>九</w:t>
      </w:r>
      <w:r>
        <w:rPr>
          <w:rFonts w:eastAsia="黑体"/>
          <w:b w:val="0"/>
          <w:bCs/>
          <w:sz w:val="32"/>
          <w:szCs w:val="32"/>
          <w:shd w:val="clear" w:color="auto" w:fill="FFFFFF"/>
        </w:rPr>
        <w:t>、评审结果审核确认及发证</w:t>
      </w:r>
      <w:bookmarkEnd w:id="54"/>
      <w:bookmarkEnd w:id="55"/>
    </w:p>
    <w:p>
      <w:pPr>
        <w:spacing w:before="0" w:beforeLines="0" w:after="0" w:afterLines="0" w:line="560" w:lineRule="exact"/>
        <w:ind w:firstLine="640" w:firstLineChars="200"/>
        <w:rPr>
          <w:rFonts w:hint="eastAsia" w:ascii="仿宋_GB2312" w:eastAsia="仿宋_GB2312"/>
          <w:sz w:val="32"/>
          <w:szCs w:val="32"/>
        </w:rPr>
      </w:pPr>
      <w:r>
        <w:rPr>
          <w:rFonts w:hint="eastAsia" w:ascii="仿宋_GB2312" w:eastAsia="仿宋_GB2312"/>
          <w:sz w:val="32"/>
          <w:szCs w:val="32"/>
        </w:rPr>
        <w:t>（一）</w:t>
      </w:r>
      <w:r>
        <w:rPr>
          <w:rFonts w:hint="eastAsia" w:ascii="仿宋_GB2312" w:eastAsia="仿宋_GB2312"/>
          <w:sz w:val="32"/>
          <w:szCs w:val="32"/>
          <w:lang w:eastAsia="zh-CN"/>
        </w:rPr>
        <w:t>评委会</w:t>
      </w:r>
      <w:r>
        <w:rPr>
          <w:rFonts w:hint="eastAsia" w:ascii="仿宋_GB2312" w:eastAsia="仿宋_GB2312"/>
          <w:sz w:val="32"/>
          <w:szCs w:val="32"/>
        </w:rPr>
        <w:t>办公室应在全部公示（包括</w:t>
      </w:r>
      <w:r>
        <w:rPr>
          <w:rFonts w:hint="eastAsia" w:ascii="仿宋_GB2312" w:eastAsia="仿宋_GB2312"/>
          <w:sz w:val="32"/>
          <w:szCs w:val="32"/>
          <w:lang w:val="en-US" w:eastAsia="zh-CN"/>
        </w:rPr>
        <w:t>申报</w:t>
      </w:r>
      <w:r>
        <w:rPr>
          <w:rFonts w:hint="eastAsia" w:ascii="仿宋_GB2312" w:eastAsia="仿宋_GB2312"/>
          <w:sz w:val="32"/>
          <w:szCs w:val="32"/>
        </w:rPr>
        <w:t>单位评后公示）结束后</w:t>
      </w:r>
      <w:r>
        <w:rPr>
          <w:rFonts w:hint="eastAsia" w:ascii="仿宋_GB2312" w:eastAsia="仿宋_GB2312"/>
          <w:sz w:val="32"/>
          <w:szCs w:val="32"/>
          <w:lang w:val="en-US" w:eastAsia="zh-CN"/>
        </w:rPr>
        <w:t>及时</w:t>
      </w:r>
      <w:r>
        <w:rPr>
          <w:rFonts w:hint="eastAsia" w:ascii="仿宋_GB2312" w:eastAsia="仿宋_GB2312"/>
          <w:sz w:val="32"/>
          <w:szCs w:val="32"/>
        </w:rPr>
        <w:t>向市人力资源保障部门报送评审结果审核确认的相关材料。</w:t>
      </w:r>
    </w:p>
    <w:p>
      <w:pPr>
        <w:spacing w:before="0" w:beforeLines="0" w:after="0" w:afterLines="0" w:line="56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自主评审单位的职称评审结果由单位自主审核确认，报</w:t>
      </w:r>
      <w:r>
        <w:rPr>
          <w:rFonts w:ascii="仿宋_GB2312" w:eastAsia="仿宋_GB2312"/>
          <w:sz w:val="32"/>
          <w:szCs w:val="32"/>
          <w:highlight w:val="none"/>
        </w:rPr>
        <w:t>送</w:t>
      </w:r>
      <w:r>
        <w:rPr>
          <w:rFonts w:hint="eastAsia" w:ascii="仿宋_GB2312" w:eastAsia="仿宋_GB2312"/>
          <w:sz w:val="32"/>
          <w:szCs w:val="32"/>
          <w:highlight w:val="none"/>
        </w:rPr>
        <w:t>对应人社部门备案。</w:t>
      </w:r>
    </w:p>
    <w:p>
      <w:pPr>
        <w:spacing w:before="0" w:beforeLines="0" w:after="0" w:afterLines="0" w:line="560" w:lineRule="exact"/>
        <w:ind w:firstLine="640" w:firstLineChars="200"/>
        <w:rPr>
          <w:rFonts w:hint="eastAsia" w:ascii="黑体" w:hAnsi="黑体" w:eastAsia="仿宋_GB2312"/>
          <w:b/>
          <w:sz w:val="32"/>
          <w:szCs w:val="32"/>
          <w:lang w:val="en-US" w:eastAsia="zh-CN"/>
        </w:rPr>
      </w:pPr>
      <w:r>
        <w:rPr>
          <w:rFonts w:hint="eastAsia" w:ascii="仿宋_GB2312" w:eastAsia="仿宋_GB2312"/>
          <w:sz w:val="32"/>
          <w:szCs w:val="32"/>
        </w:rPr>
        <w:t>（二）</w:t>
      </w:r>
      <w:r>
        <w:rPr>
          <w:rFonts w:ascii="仿宋_GB2312" w:eastAsia="仿宋_GB2312"/>
          <w:color w:val="auto"/>
          <w:sz w:val="32"/>
          <w:szCs w:val="32"/>
        </w:rPr>
        <w:t>对</w:t>
      </w:r>
      <w:r>
        <w:rPr>
          <w:rFonts w:hint="eastAsia" w:ascii="仿宋_GB2312" w:eastAsia="仿宋_GB2312"/>
          <w:color w:val="auto"/>
          <w:sz w:val="32"/>
          <w:szCs w:val="32"/>
          <w:lang w:val="en-US" w:eastAsia="zh-CN"/>
        </w:rPr>
        <w:t>通过</w:t>
      </w:r>
      <w:r>
        <w:rPr>
          <w:rFonts w:hint="eastAsia" w:ascii="仿宋_GB2312" w:eastAsia="仿宋_GB2312"/>
          <w:color w:val="auto"/>
          <w:sz w:val="32"/>
          <w:szCs w:val="32"/>
        </w:rPr>
        <w:t>评审取得职称的</w:t>
      </w:r>
      <w:r>
        <w:rPr>
          <w:rFonts w:hint="eastAsia" w:ascii="仿宋_GB2312" w:eastAsia="仿宋_GB2312"/>
          <w:color w:val="auto"/>
          <w:sz w:val="32"/>
          <w:szCs w:val="32"/>
          <w:lang w:val="en-US" w:eastAsia="zh-CN"/>
        </w:rPr>
        <w:t>专业技术</w:t>
      </w:r>
      <w:r>
        <w:rPr>
          <w:rFonts w:hint="eastAsia" w:ascii="仿宋_GB2312" w:eastAsia="仿宋_GB2312"/>
          <w:color w:val="auto"/>
          <w:sz w:val="32"/>
          <w:szCs w:val="32"/>
        </w:rPr>
        <w:t>人</w:t>
      </w:r>
      <w:r>
        <w:rPr>
          <w:rFonts w:hint="eastAsia" w:ascii="仿宋_GB2312" w:eastAsia="仿宋_GB2312"/>
          <w:color w:val="auto"/>
          <w:sz w:val="32"/>
          <w:szCs w:val="32"/>
          <w:lang w:val="en-US" w:eastAsia="zh-CN"/>
        </w:rPr>
        <w:t>才</w:t>
      </w:r>
      <w:r>
        <w:rPr>
          <w:rFonts w:hint="eastAsia" w:ascii="仿宋_GB2312" w:eastAsia="仿宋_GB2312"/>
          <w:color w:val="auto"/>
          <w:sz w:val="32"/>
          <w:szCs w:val="32"/>
        </w:rPr>
        <w:t>，通过信息系统制作电子职称证书。专业技术人才可登录</w:t>
      </w:r>
      <w:r>
        <w:rPr>
          <w:rFonts w:hint="eastAsia" w:ascii="仿宋_GB2312" w:eastAsia="仿宋_GB2312"/>
          <w:color w:val="auto"/>
          <w:sz w:val="32"/>
          <w:szCs w:val="32"/>
          <w:lang w:eastAsia="zh-CN"/>
        </w:rPr>
        <w:t>“</w:t>
      </w:r>
      <w:r>
        <w:rPr>
          <w:rFonts w:hint="eastAsia" w:ascii="仿宋_GB2312" w:eastAsia="仿宋_GB2312"/>
          <w:color w:val="auto"/>
          <w:sz w:val="32"/>
          <w:szCs w:val="32"/>
        </w:rPr>
        <w:t>广东省专业技术人才职称管理系统</w:t>
      </w:r>
      <w:r>
        <w:rPr>
          <w:rFonts w:hint="eastAsia" w:ascii="仿宋_GB2312" w:eastAsia="仿宋_GB2312"/>
          <w:color w:val="auto"/>
          <w:sz w:val="32"/>
          <w:szCs w:val="32"/>
          <w:lang w:eastAsia="zh-CN"/>
        </w:rPr>
        <w:t>”</w:t>
      </w:r>
      <w:r>
        <w:rPr>
          <w:rFonts w:hint="eastAsia" w:ascii="仿宋_GB2312" w:eastAsia="仿宋_GB2312"/>
          <w:color w:val="auto"/>
          <w:sz w:val="32"/>
          <w:szCs w:val="32"/>
        </w:rPr>
        <w:t>自行下载打印本人证书。电子职称证书下载中遇到问题的，请及时与评委会办公室联系。</w:t>
      </w:r>
    </w:p>
    <w:p>
      <w:pPr>
        <w:spacing w:before="0" w:beforeLines="0" w:after="0" w:afterLines="0" w:line="560" w:lineRule="exact"/>
        <w:ind w:firstLine="642" w:firstLineChars="200"/>
        <w:outlineLvl w:val="9"/>
        <w:rPr>
          <w:rFonts w:hint="eastAsia" w:ascii="黑体" w:hAnsi="黑体" w:eastAsia="黑体"/>
          <w:b/>
          <w:sz w:val="32"/>
          <w:szCs w:val="32"/>
        </w:rPr>
      </w:pPr>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56" w:name="_Toc19469"/>
      <w:bookmarkStart w:id="57" w:name="_Toc23858"/>
      <w:r>
        <w:rPr>
          <w:rFonts w:hint="eastAsia" w:ascii="黑体" w:hAnsi="黑体" w:eastAsia="黑体"/>
          <w:b w:val="0"/>
          <w:bCs/>
          <w:sz w:val="32"/>
          <w:szCs w:val="32"/>
          <w:lang w:eastAsia="zh-CN"/>
        </w:rPr>
        <w:t>十</w:t>
      </w:r>
      <w:r>
        <w:rPr>
          <w:rFonts w:hint="eastAsia" w:ascii="黑体" w:hAnsi="黑体" w:eastAsia="黑体"/>
          <w:b w:val="0"/>
          <w:bCs/>
          <w:sz w:val="32"/>
          <w:szCs w:val="32"/>
        </w:rPr>
        <w:t>、职称证书打印获取</w:t>
      </w:r>
      <w:bookmarkEnd w:id="56"/>
      <w:bookmarkEnd w:id="57"/>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（一）获取证书编号</w:t>
      </w:r>
    </w:p>
    <w:p>
      <w:pPr>
        <w:spacing w:before="0" w:beforeLines="0" w:after="0" w:afterLines="0" w:line="560" w:lineRule="exact"/>
        <w:ind w:firstLine="642" w:firstLineChars="200"/>
        <w:rPr>
          <w:rFonts w:hint="eastAsia" w:ascii="仿宋_GB2312" w:eastAsia="仿宋_GB2312"/>
          <w:sz w:val="32"/>
          <w:szCs w:val="32"/>
        </w:rPr>
      </w:pPr>
      <w:r>
        <w:rPr>
          <w:rFonts w:hint="eastAsia" w:ascii="仿宋_GB2312" w:eastAsia="仿宋_GB2312"/>
          <w:b/>
          <w:bCs/>
          <w:sz w:val="32"/>
          <w:szCs w:val="32"/>
        </w:rPr>
        <w:t>深圳人社局平台发送短信</w:t>
      </w:r>
      <w:r>
        <w:rPr>
          <w:rFonts w:hint="eastAsia" w:ascii="仿宋_GB2312" w:eastAsia="仿宋_GB2312"/>
          <w:b/>
          <w:bCs/>
          <w:sz w:val="32"/>
          <w:szCs w:val="32"/>
          <w:lang w:eastAsia="zh-CN"/>
        </w:rPr>
        <w:t>：</w:t>
      </w:r>
      <w:r>
        <w:rPr>
          <w:rFonts w:hint="eastAsia" w:ascii="仿宋_GB2312" w:eastAsia="仿宋_GB2312"/>
          <w:sz w:val="32"/>
          <w:szCs w:val="32"/>
        </w:rPr>
        <w:t>【深圳人社局】您好，您申请的XX年度XX专业（级别）职称评审业务已全部办理通过，职称电子证书已生成，证书编号为：********。请登录广东省专业技术人员职称管理系统（</w:t>
      </w:r>
      <w:r>
        <w:rPr>
          <w:rFonts w:hint="eastAsia" w:ascii="仿宋_GB2312" w:eastAsia="仿宋_GB2312"/>
          <w:sz w:val="32"/>
          <w:szCs w:val="32"/>
          <w:highlight w:val="none"/>
        </w:rPr>
        <w:t>https://ggfw.hrss.gd.gov.cn/gdweb/ggfw/web/pub/ggfwzyjs.do</w:t>
      </w:r>
      <w:r>
        <w:rPr>
          <w:rFonts w:hint="eastAsia" w:ascii="仿宋_GB2312" w:eastAsia="仿宋_GB2312"/>
          <w:sz w:val="32"/>
          <w:szCs w:val="32"/>
        </w:rPr>
        <w:t>）——证书查询，进行查看及打印。</w:t>
      </w:r>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（二）职称证书打印</w:t>
      </w:r>
    </w:p>
    <w:p>
      <w:pPr>
        <w:spacing w:before="0" w:beforeLines="0" w:after="0" w:afterLines="0" w:line="560" w:lineRule="exact"/>
        <w:ind w:firstLine="642" w:firstLineChars="200"/>
        <w:outlineLvl w:val="9"/>
        <w:rPr>
          <w:rFonts w:hint="eastAsia" w:ascii="仿宋_GB2312" w:eastAsia="仿宋_GB2312"/>
          <w:sz w:val="32"/>
          <w:szCs w:val="32"/>
          <w:highlight w:val="none"/>
        </w:rPr>
      </w:pPr>
      <w:r>
        <w:rPr>
          <w:rFonts w:hint="eastAsia" w:ascii="仿宋_GB2312" w:eastAsia="仿宋_GB2312"/>
          <w:b/>
          <w:bCs/>
          <w:sz w:val="32"/>
          <w:szCs w:val="32"/>
        </w:rPr>
        <w:t>途径一：</w:t>
      </w:r>
      <w:r>
        <w:rPr>
          <w:rFonts w:hint="eastAsia" w:ascii="仿宋_GB2312" w:eastAsia="仿宋_GB2312"/>
          <w:sz w:val="32"/>
          <w:szCs w:val="32"/>
        </w:rPr>
        <w:t>请使用IE8及以上浏览器登录“广东省专业技术人才职称管理系统”：</w:t>
      </w:r>
      <w:r>
        <w:rPr>
          <w:rFonts w:hint="eastAsia" w:ascii="仿宋_GB2312" w:eastAsia="仿宋_GB2312"/>
          <w:sz w:val="32"/>
          <w:szCs w:val="32"/>
          <w:highlight w:val="none"/>
        </w:rPr>
        <w:t>https://ggfw.hrss.gd.gov.cn/gdweb/ggfw/web/pub/ggfwzyjs.do或者通过登录深圳市人才一体化平台跳转到此网站。登录网址，点击证书查询-</w:t>
      </w:r>
      <w:r>
        <w:rPr>
          <w:rFonts w:ascii="仿宋_GB2312" w:eastAsia="仿宋_GB2312"/>
          <w:sz w:val="32"/>
          <w:szCs w:val="32"/>
          <w:highlight w:val="none"/>
        </w:rPr>
        <w:t>-</w:t>
      </w:r>
      <w:r>
        <w:rPr>
          <w:rFonts w:hint="eastAsia" w:ascii="仿宋_GB2312" w:eastAsia="仿宋_GB2312"/>
          <w:sz w:val="32"/>
          <w:szCs w:val="32"/>
          <w:highlight w:val="none"/>
        </w:rPr>
        <w:t>输入身份证、证书编号等信息-</w:t>
      </w:r>
      <w:r>
        <w:rPr>
          <w:rFonts w:ascii="仿宋_GB2312" w:eastAsia="仿宋_GB2312"/>
          <w:sz w:val="32"/>
          <w:szCs w:val="32"/>
          <w:highlight w:val="none"/>
        </w:rPr>
        <w:t>-</w:t>
      </w:r>
      <w:r>
        <w:rPr>
          <w:rFonts w:hint="eastAsia" w:ascii="仿宋_GB2312" w:eastAsia="仿宋_GB2312"/>
          <w:sz w:val="32"/>
          <w:szCs w:val="32"/>
          <w:highlight w:val="none"/>
        </w:rPr>
        <w:t>查询-</w:t>
      </w:r>
      <w:r>
        <w:rPr>
          <w:rFonts w:ascii="仿宋_GB2312" w:eastAsia="仿宋_GB2312"/>
          <w:sz w:val="32"/>
          <w:szCs w:val="32"/>
          <w:highlight w:val="none"/>
        </w:rPr>
        <w:t>-</w:t>
      </w:r>
      <w:r>
        <w:rPr>
          <w:rFonts w:hint="eastAsia" w:ascii="仿宋_GB2312" w:eastAsia="仿宋_GB2312"/>
          <w:sz w:val="32"/>
          <w:szCs w:val="32"/>
          <w:highlight w:val="none"/>
        </w:rPr>
        <w:t>下载。</w:t>
      </w:r>
    </w:p>
    <w:p>
      <w:pPr>
        <w:spacing w:before="0" w:beforeLines="0" w:after="0" w:afterLines="0" w:line="560" w:lineRule="exact"/>
        <w:ind w:firstLine="642" w:firstLineChars="200"/>
        <w:outlineLvl w:val="9"/>
        <w:rPr>
          <w:rFonts w:hint="eastAsia" w:ascii="仿宋_GB2312" w:eastAsia="仿宋_GB2312"/>
          <w:sz w:val="32"/>
          <w:szCs w:val="32"/>
          <w:highlight w:val="none"/>
          <w:lang w:eastAsia="zh-CN"/>
        </w:rPr>
      </w:pPr>
      <w:r>
        <w:rPr>
          <w:rFonts w:hint="eastAsia" w:ascii="仿宋_GB2312" w:eastAsia="仿宋_GB2312"/>
          <w:b/>
          <w:bCs/>
          <w:sz w:val="32"/>
          <w:szCs w:val="32"/>
          <w:highlight w:val="none"/>
        </w:rPr>
        <w:t>途径二：</w:t>
      </w:r>
      <w:r>
        <w:rPr>
          <w:rFonts w:hint="eastAsia" w:ascii="仿宋_GB2312" w:eastAsia="仿宋_GB2312"/>
          <w:sz w:val="32"/>
          <w:szCs w:val="32"/>
          <w:highlight w:val="none"/>
        </w:rPr>
        <w:t>广东政务服务网登录入口-</w:t>
      </w:r>
      <w:r>
        <w:rPr>
          <w:rFonts w:ascii="仿宋_GB2312" w:eastAsia="仿宋_GB2312"/>
          <w:sz w:val="32"/>
          <w:szCs w:val="32"/>
          <w:highlight w:val="none"/>
        </w:rPr>
        <w:t>-</w:t>
      </w:r>
      <w:r>
        <w:rPr>
          <w:rFonts w:hint="eastAsia" w:ascii="仿宋_GB2312" w:eastAsia="仿宋_GB2312"/>
          <w:sz w:val="32"/>
          <w:szCs w:val="32"/>
          <w:highlight w:val="none"/>
        </w:rPr>
        <w:t>网上业务</w:t>
      </w:r>
      <w:r>
        <w:rPr>
          <w:rFonts w:ascii="仿宋_GB2312" w:eastAsia="仿宋_GB2312"/>
          <w:sz w:val="32"/>
          <w:szCs w:val="32"/>
          <w:highlight w:val="none"/>
        </w:rPr>
        <w:t>—</w:t>
      </w:r>
      <w:r>
        <w:rPr>
          <w:rFonts w:hint="eastAsia" w:ascii="仿宋_GB2312" w:eastAsia="仿宋_GB2312"/>
          <w:sz w:val="32"/>
          <w:szCs w:val="32"/>
          <w:highlight w:val="none"/>
        </w:rPr>
        <w:t>个人信息</w:t>
      </w:r>
      <w:r>
        <w:rPr>
          <w:rFonts w:ascii="仿宋_GB2312" w:eastAsia="仿宋_GB2312"/>
          <w:sz w:val="32"/>
          <w:szCs w:val="32"/>
          <w:highlight w:val="none"/>
        </w:rPr>
        <w:t>—</w:t>
      </w:r>
      <w:r>
        <w:rPr>
          <w:rFonts w:hint="eastAsia" w:ascii="仿宋_GB2312" w:eastAsia="仿宋_GB2312"/>
          <w:sz w:val="32"/>
          <w:szCs w:val="32"/>
          <w:highlight w:val="none"/>
        </w:rPr>
        <w:t>我的职称证书</w:t>
      </w:r>
      <w:r>
        <w:rPr>
          <w:rFonts w:ascii="仿宋_GB2312" w:eastAsia="仿宋_GB2312"/>
          <w:sz w:val="32"/>
          <w:szCs w:val="32"/>
          <w:highlight w:val="none"/>
        </w:rPr>
        <w:t>—</w:t>
      </w:r>
      <w:r>
        <w:rPr>
          <w:rFonts w:hint="eastAsia" w:ascii="仿宋_GB2312" w:eastAsia="仿宋_GB2312"/>
          <w:sz w:val="32"/>
          <w:szCs w:val="32"/>
          <w:highlight w:val="none"/>
        </w:rPr>
        <w:t>查看证照</w:t>
      </w:r>
      <w:r>
        <w:rPr>
          <w:rFonts w:ascii="仿宋_GB2312" w:eastAsia="仿宋_GB2312"/>
          <w:sz w:val="32"/>
          <w:szCs w:val="32"/>
          <w:highlight w:val="none"/>
        </w:rPr>
        <w:t>—</w:t>
      </w:r>
      <w:r>
        <w:rPr>
          <w:rFonts w:hint="eastAsia" w:ascii="仿宋_GB2312" w:eastAsia="仿宋_GB2312"/>
          <w:sz w:val="32"/>
          <w:szCs w:val="32"/>
          <w:highlight w:val="none"/>
        </w:rPr>
        <w:t>电子归档下载</w:t>
      </w:r>
      <w:r>
        <w:rPr>
          <w:rFonts w:hint="eastAsia" w:ascii="仿宋_GB2312" w:eastAsia="仿宋_GB2312"/>
          <w:sz w:val="32"/>
          <w:szCs w:val="32"/>
          <w:highlight w:val="none"/>
          <w:lang w:eastAsia="zh-CN"/>
        </w:rPr>
        <w:t>。</w:t>
      </w:r>
    </w:p>
    <w:p>
      <w:pPr>
        <w:spacing w:before="0" w:beforeLines="0" w:after="0" w:afterLines="0" w:line="560" w:lineRule="exact"/>
        <w:ind w:firstLine="642" w:firstLineChars="200"/>
        <w:outlineLvl w:val="9"/>
        <w:rPr>
          <w:rFonts w:hint="eastAsia" w:ascii="仿宋_GB2312" w:eastAsia="仿宋_GB2312"/>
          <w:sz w:val="32"/>
          <w:szCs w:val="32"/>
          <w:highlight w:val="none"/>
        </w:rPr>
      </w:pPr>
      <w:r>
        <w:rPr>
          <w:rFonts w:hint="eastAsia" w:ascii="仿宋_GB2312" w:eastAsia="仿宋_GB2312"/>
          <w:b/>
          <w:bCs/>
          <w:sz w:val="32"/>
          <w:szCs w:val="32"/>
          <w:highlight w:val="none"/>
          <w:lang w:eastAsia="zh-CN"/>
        </w:rPr>
        <w:t>途径三：</w:t>
      </w:r>
      <w:r>
        <w:rPr>
          <w:rFonts w:hint="eastAsia" w:ascii="仿宋_GB2312" w:eastAsia="仿宋_GB2312"/>
          <w:sz w:val="32"/>
          <w:szCs w:val="32"/>
          <w:highlight w:val="none"/>
        </w:rPr>
        <w:t>根据各评委会组建单位官网发布的打印证书指引操作。</w:t>
      </w:r>
    </w:p>
    <w:p>
      <w:pPr>
        <w:spacing w:before="0" w:after="0" w:line="56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如有问题，可咨询职称申报对应的评委会办公室。</w:t>
      </w:r>
    </w:p>
    <w:p>
      <w:pPr>
        <w:wordWrap w:val="0"/>
        <w:spacing w:before="0" w:beforeLines="0" w:after="0" w:afterLines="0" w:line="580" w:lineRule="exact"/>
        <w:ind w:firstLine="640" w:firstLineChars="200"/>
        <w:rPr>
          <w:rFonts w:hint="eastAsia" w:ascii="仿宋_GB2312" w:eastAsia="仿宋_GB2312"/>
          <w:color w:val="auto"/>
          <w:sz w:val="32"/>
          <w:szCs w:val="32"/>
        </w:rPr>
      </w:pPr>
      <w:r>
        <w:rPr>
          <w:rFonts w:hint="eastAsia" w:ascii="仿宋_GB2312" w:eastAsia="仿宋_GB2312"/>
          <w:sz w:val="32"/>
          <w:szCs w:val="32"/>
          <w:lang w:eastAsia="zh-CN"/>
        </w:rPr>
        <w:t>特别提示：</w:t>
      </w:r>
      <w:r>
        <w:rPr>
          <w:rFonts w:hint="eastAsia" w:ascii="仿宋_GB2312" w:eastAsia="仿宋_GB2312"/>
          <w:color w:val="auto"/>
          <w:sz w:val="32"/>
          <w:szCs w:val="32"/>
        </w:rPr>
        <w:t>如证书无法查询，系统提示“查询不到证书”或“证书待校验”，可登</w:t>
      </w:r>
      <w:r>
        <w:rPr>
          <w:rFonts w:hint="eastAsia" w:ascii="仿宋_GB2312" w:eastAsia="仿宋_GB2312"/>
          <w:color w:val="auto"/>
          <w:sz w:val="32"/>
          <w:szCs w:val="32"/>
          <w:lang w:val="en-US" w:eastAsia="zh-CN"/>
        </w:rPr>
        <w:t>录</w:t>
      </w:r>
      <w:r>
        <w:rPr>
          <w:rFonts w:hint="eastAsia" w:ascii="仿宋_GB2312" w:eastAsia="仿宋_GB2312"/>
          <w:color w:val="auto"/>
          <w:sz w:val="32"/>
          <w:szCs w:val="32"/>
        </w:rPr>
        <w:t>广东省专业技术人才职称管理系统（https://ggfw.hrss.gd.gov.cn/gdweb/ggfw/web/pub/ggfwzyjs.do）维护照片。</w:t>
      </w:r>
      <w:r>
        <w:rPr>
          <w:rFonts w:hint="eastAsia" w:ascii="仿宋_GB2312" w:eastAsia="仿宋_GB2312"/>
          <w:color w:val="auto"/>
          <w:sz w:val="32"/>
          <w:szCs w:val="32"/>
          <w:lang w:eastAsia="zh-CN"/>
        </w:rPr>
        <w:t>具体</w:t>
      </w:r>
      <w:r>
        <w:rPr>
          <w:rFonts w:hint="eastAsia" w:ascii="仿宋_GB2312" w:eastAsia="仿宋_GB2312"/>
          <w:color w:val="auto"/>
          <w:sz w:val="32"/>
          <w:szCs w:val="32"/>
        </w:rPr>
        <w:t>流程为：在照片维护中添加照片，在业务申请的“基本信息”栏目里点保存</w:t>
      </w:r>
      <w:r>
        <w:rPr>
          <w:rFonts w:hint="eastAsia" w:ascii="仿宋_GB2312" w:eastAsia="仿宋_GB2312"/>
          <w:color w:val="auto"/>
          <w:sz w:val="32"/>
          <w:szCs w:val="32"/>
          <w:lang w:eastAsia="zh-CN"/>
        </w:rPr>
        <w:t>，</w:t>
      </w:r>
      <w:r>
        <w:rPr>
          <w:rFonts w:hint="eastAsia" w:ascii="仿宋_GB2312" w:eastAsia="仿宋_GB2312"/>
          <w:color w:val="auto"/>
          <w:sz w:val="32"/>
          <w:szCs w:val="32"/>
        </w:rPr>
        <w:t>退出</w:t>
      </w:r>
      <w:r>
        <w:rPr>
          <w:rFonts w:hint="eastAsia" w:ascii="仿宋_GB2312" w:eastAsia="仿宋_GB2312"/>
          <w:color w:val="auto"/>
          <w:sz w:val="32"/>
          <w:szCs w:val="32"/>
          <w:lang w:eastAsia="zh-CN"/>
        </w:rPr>
        <w:t>系统</w:t>
      </w:r>
      <w:r>
        <w:rPr>
          <w:rFonts w:hint="eastAsia" w:ascii="仿宋_GB2312" w:eastAsia="仿宋_GB2312"/>
          <w:color w:val="auto"/>
          <w:sz w:val="32"/>
          <w:szCs w:val="32"/>
        </w:rPr>
        <w:t>再</w:t>
      </w:r>
      <w:r>
        <w:rPr>
          <w:rFonts w:hint="eastAsia" w:ascii="仿宋_GB2312" w:eastAsia="仿宋_GB2312"/>
          <w:color w:val="auto"/>
          <w:sz w:val="32"/>
          <w:szCs w:val="32"/>
          <w:lang w:eastAsia="zh-CN"/>
        </w:rPr>
        <w:t>次</w:t>
      </w:r>
      <w:r>
        <w:rPr>
          <w:rFonts w:hint="eastAsia" w:ascii="仿宋_GB2312" w:eastAsia="仿宋_GB2312"/>
          <w:color w:val="auto"/>
          <w:sz w:val="32"/>
          <w:szCs w:val="32"/>
        </w:rPr>
        <w:t>登</w:t>
      </w:r>
      <w:r>
        <w:rPr>
          <w:rFonts w:hint="eastAsia" w:ascii="仿宋_GB2312" w:eastAsia="仿宋_GB2312"/>
          <w:color w:val="auto"/>
          <w:sz w:val="32"/>
          <w:szCs w:val="32"/>
          <w:lang w:val="en-US" w:eastAsia="zh-CN"/>
        </w:rPr>
        <w:t>录</w:t>
      </w:r>
      <w:r>
        <w:rPr>
          <w:rFonts w:hint="eastAsia" w:ascii="仿宋_GB2312" w:eastAsia="仿宋_GB2312"/>
          <w:color w:val="auto"/>
          <w:sz w:val="32"/>
          <w:szCs w:val="32"/>
        </w:rPr>
        <w:t>查看是否</w:t>
      </w:r>
      <w:r>
        <w:rPr>
          <w:rFonts w:hint="eastAsia" w:ascii="仿宋_GB2312" w:eastAsia="仿宋_GB2312"/>
          <w:color w:val="auto"/>
          <w:sz w:val="32"/>
          <w:szCs w:val="32"/>
          <w:lang w:eastAsia="zh-CN"/>
        </w:rPr>
        <w:t>已</w:t>
      </w:r>
      <w:r>
        <w:rPr>
          <w:rFonts w:hint="eastAsia" w:ascii="仿宋_GB2312" w:eastAsia="仿宋_GB2312"/>
          <w:color w:val="auto"/>
          <w:sz w:val="32"/>
          <w:szCs w:val="32"/>
        </w:rPr>
        <w:t>正确</w:t>
      </w:r>
      <w:r>
        <w:rPr>
          <w:rFonts w:hint="eastAsia" w:ascii="仿宋_GB2312" w:eastAsia="仿宋_GB2312"/>
          <w:color w:val="auto"/>
          <w:sz w:val="32"/>
          <w:szCs w:val="32"/>
          <w:lang w:eastAsia="zh-CN"/>
        </w:rPr>
        <w:t>上传</w:t>
      </w:r>
      <w:r>
        <w:rPr>
          <w:rFonts w:hint="eastAsia" w:ascii="仿宋_GB2312" w:eastAsia="仿宋_GB2312"/>
          <w:color w:val="auto"/>
          <w:sz w:val="32"/>
          <w:szCs w:val="32"/>
        </w:rPr>
        <w:t>照片。照片维护完成后，请联系申报专业</w:t>
      </w:r>
      <w:r>
        <w:rPr>
          <w:rFonts w:hint="eastAsia" w:ascii="仿宋_GB2312" w:eastAsia="仿宋_GB2312"/>
          <w:color w:val="auto"/>
          <w:sz w:val="32"/>
          <w:szCs w:val="32"/>
          <w:lang w:eastAsia="zh-CN"/>
        </w:rPr>
        <w:t>所属</w:t>
      </w:r>
      <w:r>
        <w:rPr>
          <w:rFonts w:hint="eastAsia" w:ascii="仿宋_GB2312" w:eastAsia="仿宋_GB2312"/>
          <w:color w:val="auto"/>
          <w:sz w:val="32"/>
          <w:szCs w:val="32"/>
        </w:rPr>
        <w:t>评委会办公室。</w:t>
      </w:r>
    </w:p>
    <w:p>
      <w:pPr>
        <w:spacing w:before="0" w:beforeLines="0" w:after="0" w:afterLines="0" w:line="58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如证书可以查询，但无法下载，可查看浏览器设置中是否设置了弹窗拦截。</w:t>
      </w:r>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（三）电子证书说明</w:t>
      </w:r>
    </w:p>
    <w:p>
      <w:pPr>
        <w:widowControl/>
        <w:spacing w:before="0" w:beforeLines="0" w:after="0" w:afterLines="0" w:line="560" w:lineRule="exact"/>
        <w:ind w:firstLine="642" w:firstLineChars="200"/>
        <w:rPr>
          <w:rFonts w:ascii="仿宋_GB2312" w:eastAsia="仿宋_GB2312"/>
          <w:sz w:val="32"/>
          <w:szCs w:val="32"/>
        </w:rPr>
      </w:pPr>
      <w:r>
        <w:rPr>
          <w:rFonts w:hint="eastAsia" w:ascii="仿宋_GB2312" w:hAnsi="Times New Roman" w:eastAsia="仿宋_GB2312" w:cs="Times New Roman"/>
          <w:b/>
          <w:bCs/>
          <w:sz w:val="32"/>
          <w:szCs w:val="32"/>
        </w:rPr>
        <w:t>通过系统生成打印的职称电子证书与原纸质版《广东省专业技术资格证书》具有同等效力</w:t>
      </w:r>
      <w:r>
        <w:rPr>
          <w:rFonts w:hint="eastAsia" w:ascii="仿宋_GB2312" w:hAnsi="Times New Roman" w:eastAsia="仿宋_GB2312" w:cs="Times New Roman"/>
          <w:b/>
          <w:bCs/>
          <w:spacing w:val="0"/>
          <w:kern w:val="2"/>
          <w:sz w:val="32"/>
          <w:szCs w:val="32"/>
        </w:rPr>
        <w:t>，</w:t>
      </w:r>
      <w:r>
        <w:rPr>
          <w:rFonts w:hint="eastAsia" w:ascii="仿宋_GB2312" w:eastAsia="仿宋_GB2312"/>
          <w:sz w:val="32"/>
          <w:szCs w:val="32"/>
        </w:rPr>
        <w:t>可作为深圳相应系列、级别专业职称评审和岗位聘任的有效凭证。深圳此前核发的原纸质版《广东省专业技术资格证书》继续有效。</w:t>
      </w:r>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（四）职称证书补换</w:t>
      </w:r>
    </w:p>
    <w:p>
      <w:pPr>
        <w:spacing w:before="0" w:beforeLines="0" w:after="0" w:afterLines="0" w:line="56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在深圳市获取的职称纸质证书，如丢失或损坏，补换办法为：“深圳市人力资源和社会保障局”官网--首页“人事人才”--“专技人才”--“专业技术资格证书(评审、考核认定取得)补（换）发”栏目，进行在线申办。按照系统指引填写申请补办或换证即可，如有疑问可咨询88102030。</w:t>
      </w:r>
    </w:p>
    <w:p>
      <w:pPr>
        <w:spacing w:before="0" w:beforeLines="0" w:after="0" w:afterLines="0" w:line="560" w:lineRule="exact"/>
        <w:ind w:firstLine="640" w:firstLineChars="200"/>
        <w:rPr>
          <w:rFonts w:hint="eastAsia" w:ascii="楷体" w:hAnsi="楷体" w:eastAsia="楷体" w:cs="楷体"/>
          <w:b w:val="0"/>
          <w:bCs w:val="0"/>
          <w:sz w:val="32"/>
          <w:szCs w:val="32"/>
        </w:rPr>
      </w:pPr>
      <w:r>
        <w:rPr>
          <w:rFonts w:hint="eastAsia" w:ascii="楷体" w:hAnsi="楷体" w:eastAsia="楷体" w:cs="楷体"/>
          <w:b w:val="0"/>
          <w:bCs w:val="0"/>
          <w:sz w:val="32"/>
          <w:szCs w:val="32"/>
        </w:rPr>
        <w:t>（五）职称证书查询</w:t>
      </w:r>
    </w:p>
    <w:p>
      <w:pPr>
        <w:spacing w:before="0" w:beforeLines="0" w:after="0" w:afterLines="0"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目前我市已开放了2012年度以来职称证书查询服务，具体请登录深圳市人力资源和社会保障局官网首页政务服务——便民查询——专业技术资格查询。查询事项详见页面介绍。</w:t>
      </w:r>
    </w:p>
    <w:p>
      <w:pPr>
        <w:spacing w:before="0" w:beforeLines="0" w:after="0" w:afterLines="0" w:line="56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2</w:t>
      </w:r>
      <w:r>
        <w:rPr>
          <w:rFonts w:ascii="仿宋_GB2312" w:eastAsia="仿宋_GB2312"/>
          <w:sz w:val="32"/>
          <w:szCs w:val="32"/>
          <w:highlight w:val="none"/>
        </w:rPr>
        <w:t>01</w:t>
      </w:r>
      <w:r>
        <w:rPr>
          <w:rFonts w:hint="default" w:ascii="仿宋_GB2312" w:eastAsia="仿宋_GB2312"/>
          <w:sz w:val="32"/>
          <w:szCs w:val="32"/>
          <w:highlight w:val="none"/>
          <w:lang w:val="en"/>
        </w:rPr>
        <w:t>9</w:t>
      </w:r>
      <w:r>
        <w:rPr>
          <w:rFonts w:hint="eastAsia" w:ascii="仿宋_GB2312" w:eastAsia="仿宋_GB2312"/>
          <w:sz w:val="32"/>
          <w:szCs w:val="32"/>
          <w:highlight w:val="none"/>
        </w:rPr>
        <w:t>年起，广东省启用职称电子证书，此后我市获得的职称证书亦可通过广东省专业技术人才职称管理系统首页——证书查询栏目查询。</w:t>
      </w:r>
    </w:p>
    <w:p>
      <w:pPr>
        <w:spacing w:before="0" w:beforeLines="0" w:after="0" w:afterLines="0" w:line="560" w:lineRule="exact"/>
        <w:ind w:firstLine="640"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仿宋_GB2312" w:eastAsia="仿宋_GB2312"/>
          <w:sz w:val="32"/>
          <w:szCs w:val="32"/>
          <w:lang w:val="en-US" w:eastAsia="zh-CN"/>
        </w:rPr>
        <w:t>2021年起，</w:t>
      </w:r>
      <w:r>
        <w:rPr>
          <w:rFonts w:hint="eastAsia" w:ascii="仿宋_GB2312" w:eastAsia="仿宋_GB2312"/>
          <w:sz w:val="32"/>
          <w:szCs w:val="32"/>
        </w:rPr>
        <w:t>人力资源社会保障部开通全国职称评审信息查询平台（https://www.12333.gov.cn）</w:t>
      </w:r>
      <w:r>
        <w:rPr>
          <w:rFonts w:hint="eastAsia" w:ascii="仿宋_GB2312" w:eastAsia="仿宋_GB2312"/>
          <w:sz w:val="32"/>
          <w:szCs w:val="32"/>
          <w:lang w:eastAsia="zh-CN"/>
        </w:rPr>
        <w:t>，</w:t>
      </w:r>
      <w:r>
        <w:rPr>
          <w:rFonts w:hint="eastAsia" w:ascii="仿宋_GB2312" w:eastAsia="仿宋_GB2312"/>
          <w:sz w:val="32"/>
          <w:szCs w:val="32"/>
          <w:lang w:val="en-US" w:eastAsia="zh-CN"/>
        </w:rPr>
        <w:t>2016年以后在我省评审取得（暂不包括考核认定）的职称证书信息可查，但因平台</w:t>
      </w:r>
      <w:r>
        <w:rPr>
          <w:rFonts w:hint="eastAsia" w:ascii="仿宋_GB2312" w:eastAsia="仿宋_GB2312"/>
          <w:sz w:val="32"/>
          <w:szCs w:val="32"/>
        </w:rPr>
        <w:t>目前</w:t>
      </w:r>
      <w:r>
        <w:rPr>
          <w:rFonts w:hint="eastAsia" w:ascii="仿宋_GB2312" w:eastAsia="仿宋_GB2312"/>
          <w:sz w:val="32"/>
          <w:szCs w:val="32"/>
          <w:lang w:eastAsia="zh-CN"/>
        </w:rPr>
        <w:t>尚处于试运行状态，信息可能存在错漏、缺失等情况。</w:t>
      </w:r>
      <w:r>
        <w:rPr>
          <w:rFonts w:hint="eastAsia" w:ascii="仿宋_GB2312" w:hAnsi="仿宋_GB2312" w:eastAsia="仿宋_GB2312" w:cs="仿宋_GB2312"/>
          <w:color w:val="auto"/>
          <w:sz w:val="32"/>
          <w:szCs w:val="32"/>
          <w:highlight w:val="none"/>
          <w:lang w:val="en-US" w:eastAsia="zh-CN"/>
        </w:rPr>
        <w:t>历年在我市取得的职称证书，如国家、省、市平台数据不一致的，请以市平台数据为准。</w:t>
      </w:r>
    </w:p>
    <w:p>
      <w:pPr>
        <w:spacing w:before="0" w:beforeLines="0" w:after="0" w:afterLines="0" w:line="560" w:lineRule="exact"/>
        <w:ind w:firstLine="640" w:firstLineChars="200"/>
        <w:outlineLvl w:val="1"/>
        <w:rPr>
          <w:rFonts w:hint="eastAsia" w:ascii="黑体" w:hAnsi="黑体" w:eastAsia="黑体"/>
          <w:b w:val="0"/>
          <w:bCs/>
          <w:sz w:val="32"/>
          <w:szCs w:val="32"/>
          <w:lang w:eastAsia="zh-CN"/>
        </w:rPr>
      </w:pPr>
      <w:bookmarkStart w:id="58" w:name="_Toc26230"/>
    </w:p>
    <w:p>
      <w:pPr>
        <w:spacing w:before="0" w:beforeLines="0" w:after="0" w:afterLines="0" w:line="560" w:lineRule="exact"/>
        <w:ind w:firstLine="640" w:firstLineChars="200"/>
        <w:outlineLvl w:val="1"/>
        <w:rPr>
          <w:rFonts w:hint="eastAsia" w:ascii="黑体" w:hAnsi="黑体" w:eastAsia="黑体"/>
          <w:b w:val="0"/>
          <w:bCs/>
          <w:sz w:val="32"/>
          <w:szCs w:val="32"/>
        </w:rPr>
      </w:pPr>
      <w:bookmarkStart w:id="59" w:name="_Toc6618"/>
      <w:r>
        <w:rPr>
          <w:rFonts w:hint="eastAsia" w:ascii="黑体" w:hAnsi="黑体" w:eastAsia="黑体"/>
          <w:b w:val="0"/>
          <w:bCs/>
          <w:sz w:val="32"/>
          <w:szCs w:val="32"/>
          <w:lang w:eastAsia="zh-CN"/>
        </w:rPr>
        <w:t>十一</w:t>
      </w:r>
      <w:r>
        <w:rPr>
          <w:rFonts w:hint="eastAsia" w:ascii="黑体" w:hAnsi="黑体" w:eastAsia="黑体"/>
          <w:b w:val="0"/>
          <w:bCs/>
          <w:sz w:val="32"/>
          <w:szCs w:val="32"/>
        </w:rPr>
        <w:t>、职称评审表领取</w:t>
      </w:r>
      <w:bookmarkEnd w:id="58"/>
      <w:bookmarkEnd w:id="59"/>
    </w:p>
    <w:p>
      <w:pPr>
        <w:widowControl/>
        <w:spacing w:before="0" w:beforeLines="0" w:after="0" w:afterLines="0" w:line="560" w:lineRule="exact"/>
        <w:ind w:firstLine="640" w:firstLineChars="200"/>
        <w:outlineLvl w:val="9"/>
        <w:rPr>
          <w:rFonts w:hint="eastAsia" w:ascii="仿宋_GB2312" w:hAnsi="Times New Roman" w:eastAsia="仿宋_GB2312" w:cs="Times New Roman"/>
          <w:b/>
          <w:bCs/>
          <w:sz w:val="32"/>
          <w:szCs w:val="32"/>
        </w:rPr>
      </w:pPr>
      <w:r>
        <w:rPr>
          <w:rFonts w:hint="eastAsia" w:ascii="仿宋_GB2312" w:eastAsia="仿宋_GB2312"/>
          <w:sz w:val="32"/>
          <w:szCs w:val="32"/>
        </w:rPr>
        <w:t>评审结束后，各评委会办公室会发布领取评审表通知。</w:t>
      </w:r>
      <w:r>
        <w:rPr>
          <w:rFonts w:hint="eastAsia" w:ascii="仿宋_GB2312" w:eastAsia="仿宋_GB2312"/>
          <w:sz w:val="32"/>
          <w:szCs w:val="32"/>
          <w:highlight w:val="none"/>
        </w:rPr>
        <w:t>评审通过人员根据申报对应专业的评委会通知，自行打印《广东省职称证书》和领取《广东省深圳市职称评审表》；其中，《广东省职称证书》由个人持有，《广东省深圳市职称评审表》存入个人人事档案。</w:t>
      </w:r>
      <w:r>
        <w:rPr>
          <w:rFonts w:hint="eastAsia" w:ascii="仿宋_GB2312" w:hAnsi="Times New Roman" w:eastAsia="仿宋_GB2312" w:cs="Times New Roman"/>
          <w:b/>
          <w:bCs/>
          <w:sz w:val="32"/>
          <w:szCs w:val="32"/>
          <w:highlight w:val="none"/>
        </w:rPr>
        <w:t>申报</w:t>
      </w:r>
      <w:r>
        <w:rPr>
          <w:rFonts w:hint="eastAsia" w:ascii="仿宋_GB2312" w:hAnsi="Times New Roman" w:eastAsia="仿宋_GB2312" w:cs="Times New Roman"/>
          <w:b/>
          <w:bCs/>
          <w:sz w:val="32"/>
          <w:szCs w:val="32"/>
        </w:rPr>
        <w:t>人领取后，注意保管评审表，仅此一份，遗失或损坏无法补领，领取后及时将评审表存入个人人事档案中。</w:t>
      </w:r>
    </w:p>
    <w:p>
      <w:pPr>
        <w:widowControl/>
        <w:spacing w:before="0" w:beforeLines="0" w:after="0" w:afterLines="0" w:line="560" w:lineRule="exact"/>
        <w:ind w:firstLine="642" w:firstLineChars="200"/>
        <w:outlineLvl w:val="9"/>
        <w:rPr>
          <w:rFonts w:hint="default" w:ascii="仿宋_GB2312" w:eastAsia="仿宋_GB2312" w:cs="Times New Roman"/>
          <w:b/>
          <w:bCs/>
          <w:sz w:val="32"/>
          <w:szCs w:val="32"/>
          <w:highlight w:val="none"/>
        </w:rPr>
        <w:sectPr>
          <w:footerReference r:id="rId7" w:type="default"/>
          <w:pgSz w:w="11906" w:h="16838"/>
          <w:pgMar w:top="1440" w:right="1800" w:bottom="1440" w:left="1800" w:header="851" w:footer="992" w:gutter="0"/>
          <w:pgNumType w:fmt="numberInDash"/>
          <w:cols w:space="720" w:num="1"/>
          <w:docGrid w:linePitch="312" w:charSpace="0"/>
        </w:sectPr>
      </w:pPr>
      <w:r>
        <w:rPr>
          <w:rFonts w:hint="eastAsia" w:ascii="仿宋_GB2312" w:hAnsi="Times New Roman" w:eastAsia="仿宋_GB2312" w:cs="Times New Roman"/>
          <w:b/>
          <w:bCs/>
          <w:sz w:val="32"/>
          <w:szCs w:val="32"/>
        </w:rPr>
        <w:t>温馨提示：</w:t>
      </w:r>
      <w:r>
        <w:rPr>
          <w:rFonts w:hint="eastAsia" w:ascii="仿宋_GB2312" w:hAnsi="Times New Roman" w:eastAsia="仿宋_GB2312" w:cs="Times New Roman"/>
          <w:b/>
          <w:bCs/>
          <w:sz w:val="32"/>
          <w:szCs w:val="32"/>
          <w:lang w:val="en-US" w:eastAsia="zh-CN"/>
        </w:rPr>
        <w:t>评审表是获得职</w:t>
      </w:r>
      <w:r>
        <w:rPr>
          <w:rFonts w:hint="eastAsia" w:ascii="仿宋_GB2312" w:hAnsi="Times New Roman" w:eastAsia="仿宋_GB2312" w:cs="Times New Roman"/>
          <w:b/>
          <w:bCs/>
          <w:sz w:val="32"/>
          <w:szCs w:val="32"/>
          <w:highlight w:val="none"/>
          <w:lang w:val="en-US" w:eastAsia="zh-CN"/>
        </w:rPr>
        <w:t>称的重要佐证材料之一</w:t>
      </w:r>
      <w:r>
        <w:rPr>
          <w:rFonts w:hint="eastAsia" w:ascii="仿宋_GB2312" w:hAnsi="Times New Roman" w:eastAsia="仿宋_GB2312" w:cs="Times New Roman"/>
          <w:b/>
          <w:bCs/>
          <w:sz w:val="32"/>
          <w:szCs w:val="32"/>
          <w:highlight w:val="none"/>
        </w:rPr>
        <w:t>，</w:t>
      </w:r>
      <w:r>
        <w:rPr>
          <w:rFonts w:hint="eastAsia" w:ascii="仿宋_GB2312" w:hAnsi="Times New Roman" w:eastAsia="仿宋_GB2312" w:cs="Times New Roman"/>
          <w:b/>
          <w:bCs/>
          <w:sz w:val="32"/>
          <w:szCs w:val="32"/>
          <w:highlight w:val="none"/>
          <w:lang w:val="en-US" w:eastAsia="zh-CN"/>
        </w:rPr>
        <w:t>务必按要求保存。请</w:t>
      </w:r>
      <w:r>
        <w:rPr>
          <w:rFonts w:hint="eastAsia" w:ascii="仿宋_GB2312" w:hAnsi="Times New Roman" w:eastAsia="仿宋_GB2312" w:cs="Times New Roman"/>
          <w:b/>
          <w:bCs/>
          <w:sz w:val="32"/>
          <w:szCs w:val="32"/>
          <w:highlight w:val="none"/>
        </w:rPr>
        <w:t>按</w:t>
      </w:r>
      <w:r>
        <w:rPr>
          <w:rFonts w:hint="eastAsia" w:ascii="仿宋_GB2312" w:hAnsi="Times New Roman" w:eastAsia="仿宋_GB2312" w:cs="Times New Roman"/>
          <w:b w:val="0"/>
          <w:bCs w:val="0"/>
          <w:sz w:val="32"/>
          <w:szCs w:val="32"/>
          <w:u w:val="none"/>
        </w:rPr>
        <w:t>评委会通知</w:t>
      </w:r>
      <w:r>
        <w:rPr>
          <w:rFonts w:hint="eastAsia" w:ascii="仿宋_GB2312" w:eastAsia="仿宋_GB2312" w:cs="Times New Roman"/>
          <w:b w:val="0"/>
          <w:bCs w:val="0"/>
          <w:sz w:val="32"/>
          <w:szCs w:val="32"/>
          <w:u w:val="none"/>
        </w:rPr>
        <w:t>在规定时限内</w:t>
      </w:r>
      <w:r>
        <w:rPr>
          <w:rFonts w:hint="eastAsia" w:ascii="仿宋_GB2312" w:hAnsi="Times New Roman" w:eastAsia="仿宋_GB2312" w:cs="Times New Roman"/>
          <w:b w:val="0"/>
          <w:bCs w:val="0"/>
          <w:sz w:val="32"/>
          <w:szCs w:val="32"/>
          <w:u w:val="none"/>
        </w:rPr>
        <w:t>领取</w:t>
      </w:r>
      <w:r>
        <w:rPr>
          <w:rFonts w:hint="eastAsia" w:ascii="仿宋_GB2312" w:hAnsi="Times New Roman" w:eastAsia="仿宋_GB2312" w:cs="Times New Roman"/>
          <w:b/>
          <w:bCs/>
          <w:sz w:val="32"/>
          <w:szCs w:val="32"/>
          <w:highlight w:val="none"/>
          <w:lang w:eastAsia="zh-CN"/>
        </w:rPr>
        <w:t>，</w:t>
      </w:r>
      <w:r>
        <w:rPr>
          <w:rFonts w:hint="default" w:ascii="仿宋_GB2312" w:eastAsia="仿宋_GB2312" w:cs="Times New Roman"/>
          <w:b/>
          <w:bCs/>
          <w:sz w:val="32"/>
          <w:szCs w:val="32"/>
          <w:highlight w:val="none"/>
        </w:rPr>
        <w:t>逾期未领取者，责任自负。</w:t>
      </w:r>
    </w:p>
    <w:p>
      <w:pPr>
        <w:pStyle w:val="2"/>
        <w:keepNext/>
        <w:keepLines/>
        <w:pageBreakBefore w:val="0"/>
        <w:widowControl w:val="0"/>
        <w:kinsoku/>
        <w:wordWrap/>
        <w:overflowPunct/>
        <w:topLinePunct w:val="0"/>
        <w:autoSpaceDE/>
        <w:autoSpaceDN/>
        <w:bidi w:val="0"/>
        <w:adjustRightInd/>
        <w:snapToGrid/>
        <w:spacing w:before="0" w:after="0" w:line="560" w:lineRule="exact"/>
        <w:jc w:val="both"/>
        <w:textAlignment w:val="auto"/>
        <w:rPr>
          <w:rStyle w:val="17"/>
          <w:rFonts w:hint="eastAsia" w:ascii="方正小标宋_GBK" w:hAnsi="方正小标宋_GBK" w:eastAsia="方正小标宋_GBK" w:cs="方正小标宋_GBK"/>
          <w:b w:val="0"/>
          <w:bCs/>
          <w:sz w:val="36"/>
          <w:szCs w:val="36"/>
        </w:rPr>
      </w:pPr>
      <w:bookmarkStart w:id="60" w:name="_Toc3193"/>
      <w:bookmarkStart w:id="61" w:name="_Toc20268"/>
      <w:r>
        <w:rPr>
          <w:rStyle w:val="17"/>
          <w:rFonts w:hint="eastAsia" w:ascii="方正小标宋_GBK" w:hAnsi="方正小标宋_GBK" w:eastAsia="方正小标宋_GBK" w:cs="方正小标宋_GBK"/>
          <w:b w:val="0"/>
          <w:bCs/>
          <w:sz w:val="36"/>
          <w:szCs w:val="36"/>
        </w:rPr>
        <w:t>附录</w:t>
      </w:r>
      <w:bookmarkEnd w:id="60"/>
      <w:bookmarkEnd w:id="61"/>
    </w:p>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outlineLvl w:val="1"/>
        <w:rPr>
          <w:rFonts w:hint="eastAsia" w:ascii="CESI黑体-GB2312" w:hAnsi="CESI黑体-GB2312" w:eastAsia="CESI黑体-GB2312" w:cs="CESI黑体-GB2312"/>
          <w:b w:val="0"/>
          <w:bCs w:val="0"/>
        </w:rPr>
      </w:pPr>
      <w:bookmarkStart w:id="62" w:name="_Toc18924"/>
      <w:bookmarkStart w:id="63" w:name="_Toc10185"/>
      <w:r>
        <w:rPr>
          <w:rStyle w:val="17"/>
          <w:rFonts w:hint="eastAsia" w:ascii="CESI黑体-GB2312" w:hAnsi="CESI黑体-GB2312" w:eastAsia="CESI黑体-GB2312" w:cs="CESI黑体-GB2312"/>
          <w:b w:val="0"/>
          <w:bCs w:val="0"/>
          <w:sz w:val="32"/>
          <w:szCs w:val="32"/>
          <w:lang w:eastAsia="zh-CN"/>
        </w:rPr>
        <w:t>一、</w:t>
      </w:r>
      <w:r>
        <w:rPr>
          <w:rStyle w:val="17"/>
          <w:rFonts w:hint="eastAsia" w:ascii="CESI黑体-GB2312" w:hAnsi="CESI黑体-GB2312" w:eastAsia="CESI黑体-GB2312" w:cs="CESI黑体-GB2312"/>
          <w:b w:val="0"/>
          <w:bCs w:val="0"/>
          <w:sz w:val="32"/>
          <w:szCs w:val="32"/>
        </w:rPr>
        <w:t>职称系列（专业）各层级</w:t>
      </w:r>
      <w:r>
        <w:rPr>
          <w:rFonts w:hint="eastAsia" w:ascii="CESI黑体-GB2312" w:hAnsi="CESI黑体-GB2312" w:eastAsia="CESI黑体-GB2312" w:cs="CESI黑体-GB2312"/>
          <w:b w:val="0"/>
          <w:bCs w:val="0"/>
          <w:sz w:val="32"/>
          <w:szCs w:val="32"/>
          <w:lang w:eastAsia="zh-CN"/>
        </w:rPr>
        <w:t>名称</w:t>
      </w:r>
      <w:bookmarkEnd w:id="62"/>
      <w:bookmarkEnd w:id="63"/>
    </w:p>
    <w:tbl>
      <w:tblPr>
        <w:tblStyle w:val="15"/>
        <w:tblpPr w:leftFromText="180" w:rightFromText="180" w:vertAnchor="text" w:horzAnchor="page" w:tblpX="1783" w:tblpY="331"/>
        <w:tblOverlap w:val="neve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52"/>
        <w:gridCol w:w="1981"/>
        <w:gridCol w:w="2339"/>
        <w:gridCol w:w="1565"/>
        <w:gridCol w:w="2559"/>
        <w:gridCol w:w="2249"/>
        <w:gridCol w:w="2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名称</w:t>
            </w:r>
          </w:p>
        </w:tc>
        <w:tc>
          <w:tcPr>
            <w:tcW w:w="402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各层级职称名称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1397"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高级</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中级</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高等学校教师</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教授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副教授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讲师</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哲学社会科学研究人员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副研究员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助理研究员</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研究实习员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自然科学研究人员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副研究员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助理研究员</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研究实习员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卫生技术人员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主任医师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副主任医师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主治（主管）医师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主任药师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副主任药师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主管药师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药师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药士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主任护师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副主任护师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主管护师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护师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护士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主任技师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副主任技师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主管技师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技师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技士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工程技术人员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正高级工程师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高级工程师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助理工程师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技术员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农业技术人员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正高级农艺师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高级农艺师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农艺师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助理农艺师</w:t>
            </w:r>
          </w:p>
        </w:tc>
        <w:tc>
          <w:tcPr>
            <w:tcW w:w="901"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农业技术员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正高级畜牧师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高级畜牧师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畜牧师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助理畜牧师</w:t>
            </w:r>
          </w:p>
        </w:tc>
        <w:tc>
          <w:tcPr>
            <w:tcW w:w="901"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正高级兽医师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高级兽医师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兽医师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助理兽医师</w:t>
            </w:r>
          </w:p>
        </w:tc>
        <w:tc>
          <w:tcPr>
            <w:tcW w:w="901"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农业技术推广研究员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高级记者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主任记者</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记者</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助理记者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高级编辑</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主任编辑</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编辑</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助理编辑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出版专业人员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编审</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副编审</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编辑</w:t>
            </w:r>
          </w:p>
        </w:tc>
        <w:tc>
          <w:tcPr>
            <w:tcW w:w="1706"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助理编辑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图书资料专业人员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研究馆员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副研究馆员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馆员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助理馆员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微软雅黑" w:hAnsi="微软雅黑" w:eastAsia="微软雅黑" w:cs="微软雅黑"/>
                <w:i w:val="0"/>
                <w:color w:val="000000"/>
                <w:kern w:val="0"/>
                <w:sz w:val="20"/>
                <w:szCs w:val="20"/>
                <w:u w:val="none"/>
                <w:lang w:val="en-US" w:eastAsia="zh-CN" w:bidi="ar"/>
              </w:rPr>
              <w:t> </w:t>
            </w:r>
            <w:r>
              <w:rPr>
                <w:rFonts w:hint="eastAsia" w:ascii="宋体" w:hAnsi="宋体" w:eastAsia="宋体" w:cs="宋体"/>
                <w:i w:val="0"/>
                <w:color w:val="000000"/>
                <w:kern w:val="0"/>
                <w:sz w:val="20"/>
                <w:szCs w:val="20"/>
                <w:u w:val="none"/>
                <w:lang w:val="en-US" w:eastAsia="zh-CN" w:bidi="ar"/>
              </w:rPr>
              <w:t>管理员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文物博物专业人员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研究馆员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副研究馆员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馆员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助理馆员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档案专业人员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研究馆员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副研究馆员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馆员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助理馆员</w:t>
            </w:r>
            <w:r>
              <w:rPr>
                <w:rFonts w:hint="default" w:ascii="微软雅黑" w:hAnsi="微软雅黑" w:eastAsia="微软雅黑" w:cs="微软雅黑"/>
                <w:i w:val="0"/>
                <w:color w:val="000000"/>
                <w:kern w:val="0"/>
                <w:sz w:val="20"/>
                <w:szCs w:val="20"/>
                <w:u w:val="none"/>
                <w:lang w:val="en-US" w:eastAsia="zh-CN" w:bidi="ar"/>
              </w:rPr>
              <w:t> </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工艺美术专业人员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正高级工艺美术师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高级工艺美术师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工艺美术师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助理工艺美术师</w:t>
            </w:r>
            <w:r>
              <w:rPr>
                <w:rFonts w:hint="default" w:ascii="微软雅黑" w:hAnsi="微软雅黑" w:eastAsia="微软雅黑" w:cs="微软雅黑"/>
                <w:i w:val="0"/>
                <w:color w:val="000000"/>
                <w:kern w:val="0"/>
                <w:sz w:val="20"/>
                <w:szCs w:val="20"/>
                <w:u w:val="none"/>
                <w:lang w:val="en-US" w:eastAsia="zh-CN" w:bidi="ar"/>
              </w:rPr>
              <w:t> </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工艺美术员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技工院校教师</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正高级讲师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高级讲师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讲师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助理讲师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正高级实习指导教师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高级实习指导教师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一级实习指导教师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二级实习指导教师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三级实习指导教师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国家级教练</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高级教练</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中级教练</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初级教练</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正高级运动防护师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高级运动防护师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中级运动防护师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初级运动防护师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翻译专业人员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译审</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一级翻译</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二级翻译</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三级翻译</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播音主持专业人员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播音指导</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主任播音员主持人</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一级播音员主持人</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二级播音员主持人</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会计人员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正高级会计师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高级会计师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会计师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助理会计师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统计专业人员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正高级统计师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高级统计师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统计师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助理统计师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正高级经济师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高级经济师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助理经济师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正高级人力资源管理师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高级人力资源管理师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人力资源管理师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助理人力资源管理师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正高级知识产权师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高级知识产权师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知识产权师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助理知识产权师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实验技术人才</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正高级实验师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高级实验师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实验师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助理实验师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实验员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中等职业学校教师</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正高级讲师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高级讲师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讲师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助理讲师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正高级实习指导教师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高级实习指导教师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一级实习指导教师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二级实习指导教师</w:t>
            </w:r>
            <w:r>
              <w:rPr>
                <w:rFonts w:hint="default" w:ascii="微软雅黑" w:hAnsi="微软雅黑" w:eastAsia="微软雅黑" w:cs="微软雅黑"/>
                <w:i w:val="0"/>
                <w:color w:val="000000"/>
                <w:kern w:val="0"/>
                <w:sz w:val="20"/>
                <w:szCs w:val="20"/>
                <w:u w:val="none"/>
                <w:lang w:val="en-US" w:eastAsia="zh-CN" w:bidi="ar"/>
              </w:rPr>
              <w:t> </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三级实习指导教师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中小学教师</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正高级教师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高级教师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一级教师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二级教师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微软雅黑" w:hAnsi="微软雅黑" w:eastAsia="微软雅黑" w:cs="微软雅黑"/>
                <w:i w:val="0"/>
                <w:color w:val="000000"/>
                <w:kern w:val="0"/>
                <w:sz w:val="20"/>
                <w:szCs w:val="20"/>
                <w:u w:val="none"/>
                <w:lang w:val="en-US" w:eastAsia="zh-CN" w:bidi="ar"/>
              </w:rPr>
              <w:t> </w:t>
            </w:r>
            <w:r>
              <w:rPr>
                <w:rFonts w:hint="eastAsia" w:ascii="宋体" w:hAnsi="宋体" w:eastAsia="宋体" w:cs="宋体"/>
                <w:i w:val="0"/>
                <w:color w:val="000000"/>
                <w:kern w:val="0"/>
                <w:sz w:val="20"/>
                <w:szCs w:val="20"/>
                <w:u w:val="none"/>
                <w:lang w:val="en-US" w:eastAsia="zh-CN" w:bidi="ar"/>
              </w:rPr>
              <w:t>三级教师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艺术专业人员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一级演员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二级演员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三级演员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四级演员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一级演奏员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二级演奏员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三级演奏员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四级演奏员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一级编剧</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二级编剧</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三级编剧</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四级编剧</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一级导演（编导）</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二级导演（编导）</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三级导演（编导）</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四级导演（编导）</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一级指挥</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二级指挥</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三级指挥</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四级指挥</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一级作曲</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二级作曲</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三级作曲</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四级作曲</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一级作词</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二级作词</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三级作词</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四级作词</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一级摄影（摄像）师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二级摄影（摄像）师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三级摄影（摄像）师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四级摄影（摄像）师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一级舞美设计师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二级舞美设计师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三级舞美设计师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四级舞美设计师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一级艺术创意设计师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二级艺术创意设计师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三级艺术创意设计师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四级艺术创意设计师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一级美术师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二级美术师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三级美术师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四级美术师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一级文学创作</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二级文学创作</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三级文学创作</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四级文学创作</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一级演出监督</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二级演出监督</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三级演出监督</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四级演出监督</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一级舞台技术</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二级舞台技术</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三级舞台技术</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四级舞台技术</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一级录音师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二级录音师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三级录音师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四级录音师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一级剪辑师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二级剪辑师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三级剪辑师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四级剪辑师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7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公共法律服务专业人员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一级公证员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二级公证员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三级公证员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四级公证员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正高级司法鉴定人</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副高级司法鉴定人</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中级司法鉴定人</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初级司法鉴定人</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主任法医师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副主任法医师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主检法医师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法医师</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nil"/>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70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船舶专业技术人员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正高级船长</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高级船长</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中级驾驶员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助理驾驶员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驾驶员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nil"/>
              <w:left w:val="single" w:color="000000" w:sz="4" w:space="0"/>
              <w:bottom w:val="nil"/>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正高级轮机长</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高级轮机长</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中级轮机员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助理轮机员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轮机员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nil"/>
              <w:left w:val="single" w:color="000000" w:sz="4" w:space="0"/>
              <w:bottom w:val="nil"/>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正高级船舶电子员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高级船舶电子员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中级船舶电子员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助理船舶电子员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船舶电子员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nil"/>
              <w:left w:val="single" w:color="000000" w:sz="4" w:space="0"/>
              <w:bottom w:val="nil"/>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正高级引航员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高级引航员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中级引航员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助理引航员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引航员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709"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民用航空飞行技术人员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正高级飞行员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一级飞行员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二级飞行员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三级飞行员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正高级领航员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一级领航员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二级领航员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三级领航员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正高级飞行通信员</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一级飞行通信员</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二级飞行通信员</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三级飞行通信员</w:t>
            </w:r>
          </w:p>
        </w:tc>
        <w:tc>
          <w:tcPr>
            <w:tcW w:w="901"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70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正高级飞行机械员</w:t>
            </w:r>
          </w:p>
        </w:tc>
        <w:tc>
          <w:tcPr>
            <w:tcW w:w="560"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一级飞行机械员</w:t>
            </w:r>
          </w:p>
        </w:tc>
        <w:tc>
          <w:tcPr>
            <w:tcW w:w="916"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二级飞行机械员</w:t>
            </w:r>
          </w:p>
        </w:tc>
        <w:tc>
          <w:tcPr>
            <w:tcW w:w="805"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三级飞行机械员</w:t>
            </w:r>
          </w:p>
        </w:tc>
        <w:tc>
          <w:tcPr>
            <w:tcW w:w="901" w:type="pct"/>
            <w:tcBorders>
              <w:top w:val="single" w:color="000000" w:sz="4" w:space="0"/>
              <w:left w:val="nil"/>
              <w:bottom w:val="nil"/>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709"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审计专业人员</w:t>
            </w:r>
          </w:p>
        </w:tc>
        <w:tc>
          <w:tcPr>
            <w:tcW w:w="8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正高级审计师</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高级审计师</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审计师</w:t>
            </w:r>
          </w:p>
        </w:tc>
        <w:tc>
          <w:tcPr>
            <w:tcW w:w="8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助理审计师</w:t>
            </w:r>
          </w:p>
        </w:tc>
        <w:tc>
          <w:tcPr>
            <w:tcW w:w="9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微软雅黑" w:cs="Calibri"/>
                <w:i w:val="0"/>
                <w:color w:val="000000"/>
                <w:sz w:val="20"/>
                <w:szCs w:val="20"/>
                <w:u w:val="none"/>
              </w:rPr>
            </w:pPr>
            <w:r>
              <w:rPr>
                <w:rFonts w:hint="default" w:ascii="Calibri" w:hAnsi="Calibri" w:eastAsia="微软雅黑" w:cs="Calibri"/>
                <w:i w:val="0"/>
                <w:color w:val="000000"/>
                <w:kern w:val="0"/>
                <w:sz w:val="20"/>
                <w:szCs w:val="20"/>
                <w:u w:val="none"/>
                <w:lang w:val="en-US" w:eastAsia="zh-CN" w:bidi="ar"/>
              </w:rPr>
              <w:t> </w:t>
            </w:r>
          </w:p>
        </w:tc>
      </w:tr>
    </w:tbl>
    <w:p>
      <w:pPr>
        <w:pStyle w:val="2"/>
        <w:outlineLvl w:val="9"/>
        <w:rPr>
          <w:rFonts w:hint="eastAsia"/>
        </w:rPr>
        <w:sectPr>
          <w:pgSz w:w="16838" w:h="11906" w:orient="landscape"/>
          <w:pgMar w:top="1800" w:right="1440" w:bottom="1800" w:left="1440" w:header="851" w:footer="992" w:gutter="0"/>
          <w:pgNumType w:fmt="numberInDash"/>
          <w:cols w:space="720" w:num="1"/>
          <w:docGrid w:linePitch="312" w:charSpace="0"/>
        </w:sectPr>
      </w:pPr>
    </w:p>
    <w:bookmarkEnd w:id="35"/>
    <w:bookmarkEnd w:id="36"/>
    <w:bookmarkEnd w:id="37"/>
    <w:p>
      <w:pPr>
        <w:pStyle w:val="11"/>
        <w:spacing w:before="0" w:beforeLines="0" w:after="0" w:afterLines="0" w:line="560" w:lineRule="exact"/>
        <w:ind w:firstLine="0" w:firstLineChars="0"/>
        <w:jc w:val="center"/>
        <w:rPr>
          <w:rFonts w:hint="eastAsia" w:ascii="CESI黑体-GB2312" w:hAnsi="CESI黑体-GB2312" w:eastAsia="CESI黑体-GB2312" w:cs="CESI黑体-GB2312"/>
          <w:b w:val="0"/>
          <w:bCs w:val="0"/>
          <w:lang w:val="en-US" w:eastAsia="zh-CN"/>
        </w:rPr>
      </w:pPr>
      <w:bookmarkStart w:id="64" w:name="_Toc15264"/>
      <w:bookmarkStart w:id="65" w:name="_Toc524962821"/>
      <w:bookmarkStart w:id="66" w:name="_Toc16593"/>
      <w:bookmarkStart w:id="67" w:name="_Toc20720_WPSOffice_Level1"/>
      <w:bookmarkStart w:id="68" w:name="_Toc3461_WPSOffice_Level1"/>
      <w:bookmarkStart w:id="69" w:name="_Toc5319_WPSOffice_Level1"/>
      <w:bookmarkStart w:id="70" w:name="_Toc16747"/>
      <w:bookmarkStart w:id="71" w:name="_Toc7595_WPSOffice_Level1"/>
      <w:bookmarkStart w:id="72" w:name="_Toc7853_WPSOffice_Level1"/>
      <w:bookmarkStart w:id="73" w:name="_Toc280_WPSOffice_Level1"/>
      <w:bookmarkStart w:id="74" w:name="_Toc25847"/>
      <w:bookmarkStart w:id="75" w:name="_Toc30084"/>
      <w:bookmarkStart w:id="76" w:name="_Hlk112773180"/>
      <w:r>
        <w:rPr>
          <w:rFonts w:hint="eastAsia" w:ascii="CESI黑体-GB2312" w:hAnsi="CESI黑体-GB2312" w:eastAsia="CESI黑体-GB2312" w:cs="CESI黑体-GB2312"/>
          <w:b w:val="0"/>
          <w:bCs w:val="0"/>
          <w:lang w:eastAsia="zh-CN"/>
        </w:rPr>
        <w:t>二</w:t>
      </w:r>
      <w:bookmarkEnd w:id="64"/>
      <w:bookmarkEnd w:id="65"/>
      <w:bookmarkEnd w:id="66"/>
      <w:r>
        <w:rPr>
          <w:rFonts w:hint="eastAsia" w:ascii="CESI黑体-GB2312" w:hAnsi="CESI黑体-GB2312" w:eastAsia="CESI黑体-GB2312" w:cs="CESI黑体-GB2312"/>
          <w:b w:val="0"/>
          <w:bCs w:val="0"/>
          <w:lang w:eastAsia="zh-CN"/>
        </w:rPr>
        <w:t>、</w:t>
      </w:r>
      <w:r>
        <w:rPr>
          <w:rFonts w:hint="eastAsia" w:ascii="CESI黑体-GB2312" w:hAnsi="CESI黑体-GB2312" w:eastAsia="CESI黑体-GB2312" w:cs="CESI黑体-GB2312"/>
          <w:b w:val="0"/>
          <w:bCs w:val="0"/>
        </w:rPr>
        <w:t>国家专业技术人员职业资格与职称对应</w:t>
      </w:r>
      <w:r>
        <w:rPr>
          <w:rFonts w:hint="eastAsia" w:ascii="CESI黑体-GB2312" w:hAnsi="CESI黑体-GB2312" w:eastAsia="CESI黑体-GB2312" w:cs="CESI黑体-GB2312"/>
          <w:b w:val="0"/>
          <w:bCs w:val="0"/>
          <w:lang w:val="en-US" w:eastAsia="zh-CN"/>
        </w:rPr>
        <w:t>有关</w:t>
      </w:r>
      <w:bookmarkEnd w:id="67"/>
      <w:bookmarkEnd w:id="68"/>
      <w:bookmarkEnd w:id="69"/>
      <w:bookmarkEnd w:id="70"/>
      <w:bookmarkEnd w:id="71"/>
      <w:bookmarkEnd w:id="72"/>
      <w:bookmarkEnd w:id="73"/>
      <w:r>
        <w:rPr>
          <w:rFonts w:hint="eastAsia" w:ascii="CESI黑体-GB2312" w:hAnsi="CESI黑体-GB2312" w:eastAsia="CESI黑体-GB2312" w:cs="CESI黑体-GB2312"/>
          <w:b w:val="0"/>
          <w:bCs w:val="0"/>
          <w:lang w:val="en-US" w:eastAsia="zh-CN"/>
        </w:rPr>
        <w:t>说明</w:t>
      </w:r>
      <w:bookmarkEnd w:id="74"/>
      <w:bookmarkEnd w:id="75"/>
    </w:p>
    <w:bookmarkEnd w:id="76"/>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2025年度继续在全省职称评审工作中试行国家专业技术人员职业资格与我省职称对应。对应的职业资格证书管理按国家和省现行规定执行，不另行换发职称证书。</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根据《关于公布国家职业资格目录的通知》（人社部发〔2017〕 68 号）、《国家职业资格目录（2021版）》、各系列职称评价标准条件以及国家各项专业技术人员职业资格制度规定，对应关系如下：</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工程技术领域：注册消防工程师、注册建筑师、造价工程师、建造师、注册结构工程师、注册计量师、注册安全工程师、通信专业技术人员资格、机动车检测维修专业技术人员职业资格、公路水运工程试验检测专业技术人员职业资格、质量专业技术人员职业资格，以上各项专业技术人员职业资格，其初级（ 二级）、中级（一级）资格分别对应我省工程技术人才系列的助理工程师、工程师职称。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民用核安全设备无损检验人员资格、 民用核设施操纵人员资格、注册核安全工程师、监理工程师、注册城乡规划师（注册城市规划师）、勘察设计注册工程师（注册结构工程师除外）、注册设备监理师、注册测绘师、工程咨询（投资）专业技术人员职业资格、环境影响评价工程师，以上各项未分级的专业技术人员职业资格对应我省工程技术人才系列的工程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通过全国计算机技术与软件专业技术资格（水平）考试取得初级资格、中级资格、高级资格，且符合《人力资源社会保障部工业和信息化部关于深化工程技术人才职称制度改革的指导意见》（人社部发〔2019〕16 号）关于助理工程师、工程师、高级工程师学历资历条件的，可分别对应我省工程技术人才系列的助理工程师、工程师和高级工程师。例如，取得系统架构设计师资格，具备本科学历或学士学位的从事工程技术工作满 10 年可对应高级工程师职称，具备硕士学位的从事工程技术工作满 7 年可对应高级工程师职称。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经济（会计、审计、统计）领域：经济专业技术资格、银行专业人员职业资格， 以上两项专业技术人员职业资格，其初级、中级资格分别对应我省经济专业人员系列的助理经济师、经济师职称。会计专业技术资格的初级、中级资格分别对应我省会计专业人员系列的助理会计师、会计师职称。审计专业技术资格的初级、中级资格分别对应我省审计专业人员系列的助理审计师、审计师职称。统计专业技术资格的初级、中级资格分别对应我省统计专业人员系列的助理统计师、统计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拍卖师、导游资格、房地产经纪人协理职业资格、税务师，以上各项专业技术人员职业资格对应我省经济专业人员系列的助理经济师职称。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房地产估价师、资产评估师（注册资产评估师）、不动产登记代理专业人员职业资格（土地登记代理专业人员职业资格）、房地产经纪人职业资格、注册税务师、造价工程师（2017 年及以前取得，且为工程经济类学历人员）、注册安全工程师（2017 年及以前取得，且为工程经济类学历人员）、工程咨询（投资）专业技术人员职业资格（工程经济类和管理类学历人员），以上各项专业技术人员职业资格对应我省经济专业人员系列的经济师职称。注册会计师对应我省会计专业人员系列的会计师职称或审计专业人员系列的审计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医疗卫生领域：执业助理医师（含取得医师资格的中医药师承和确有专长人员）、执业医师（含取得医师资格的中医药师承和确有专长人员）分别对应我省卫生技术人员系列的医士、医师职称。护士执业资格对应我省卫生技术人员系列的护士（ 中专、大专学历人员对应护士）、护师（本科以上学历且从事护理工作满 1年人员）职称。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卫生专业技术资格的初级资格对应我省卫生技术人员系列的药师（ 士）、护师或技师（ 士）职称，中级资格对应我省卫生技术人员系列的主治（主管）医师、主管药师、主管技师或主管护师职称。</w:t>
      </w:r>
    </w:p>
    <w:p>
      <w:pPr>
        <w:spacing w:before="0" w:beforeLines="0" w:after="0" w:afterLines="0" w:line="560" w:lineRule="exact"/>
        <w:ind w:firstLine="640" w:firstLineChars="200"/>
        <w:rPr>
          <w:rFonts w:hint="default" w:ascii="仿宋_GB2312" w:eastAsia="仿宋_GB2312"/>
          <w:b w:val="0"/>
          <w:bCs w:val="0"/>
          <w:sz w:val="32"/>
          <w:szCs w:val="32"/>
        </w:rPr>
      </w:pPr>
      <w:r>
        <w:rPr>
          <w:rFonts w:hint="default" w:ascii="仿宋_GB2312" w:eastAsia="仿宋_GB2312"/>
          <w:b w:val="0"/>
          <w:bCs w:val="0"/>
          <w:sz w:val="32"/>
          <w:szCs w:val="32"/>
        </w:rPr>
        <w:t>其他领域：社会工作者职业资格中的初级、中级、高级资格分别对应我省初、中、高级职称。 出版专业技术人员职业资格的初级资格对应我省出版专业人员系列的助理编辑职称，中级资格对应我省出版专业人员系列编辑职称。翻译专业资格的三级口译、笔译翻译对应翻译系列的助理翻译职称，二级口译、笔译翻译对应翻译系列的翻译职称。执业药师对应我省医药行业的主管药师或主管中药师职称（ 医药行业生产和流通领域，不包含医疗卫生机构人员）。执业兽医资格对应我省农业技术人员系列的助理兽医师职称。</w:t>
      </w:r>
    </w:p>
    <w:p>
      <w:pPr>
        <w:pStyle w:val="14"/>
        <w:rPr>
          <w:rFonts w:hint="eastAsia"/>
        </w:rPr>
        <w:sectPr>
          <w:pgSz w:w="11906" w:h="16838"/>
          <w:pgMar w:top="1440" w:right="1800" w:bottom="1440" w:left="1800" w:header="851" w:footer="992" w:gutter="0"/>
          <w:pgNumType w:fmt="numberInDash"/>
          <w:cols w:space="720" w:num="1"/>
          <w:docGrid w:linePitch="312" w:charSpace="0"/>
        </w:sectPr>
      </w:pP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outlineLvl w:val="1"/>
        <w:rPr>
          <w:rStyle w:val="17"/>
          <w:rFonts w:ascii="CESI黑体-GB2312" w:hAnsi="CESI黑体-GB2312" w:eastAsia="CESI黑体-GB2312" w:cs="CESI黑体-GB2312"/>
          <w:kern w:val="2"/>
          <w:sz w:val="40"/>
          <w:szCs w:val="40"/>
          <w:highlight w:val="none"/>
          <w:lang w:bidi="ar-SA"/>
        </w:rPr>
      </w:pPr>
      <w:bookmarkStart w:id="77" w:name="_Toc452"/>
      <w:bookmarkStart w:id="78" w:name="_Toc13349"/>
      <w:r>
        <w:rPr>
          <w:rStyle w:val="17"/>
          <w:rFonts w:ascii="CESI黑体-GB2312" w:hAnsi="CESI黑体-GB2312" w:eastAsia="CESI黑体-GB2312" w:cs="CESI黑体-GB2312"/>
          <w:kern w:val="2"/>
          <w:sz w:val="40"/>
          <w:szCs w:val="40"/>
          <w:highlight w:val="none"/>
          <w:lang w:bidi="ar-SA"/>
        </w:rPr>
        <w:t>三、深圳市国际职业资格视同职称认可目录</w:t>
      </w:r>
      <w:bookmarkEnd w:id="77"/>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outlineLvl w:val="1"/>
        <w:rPr>
          <w:rStyle w:val="17"/>
          <w:rFonts w:ascii="CESI黑体-GB2312" w:hAnsi="CESI黑体-GB2312" w:eastAsia="CESI黑体-GB2312" w:cs="CESI黑体-GB2312"/>
          <w:kern w:val="2"/>
          <w:sz w:val="40"/>
          <w:szCs w:val="40"/>
          <w:highlight w:val="none"/>
          <w:lang w:bidi="ar-SA"/>
        </w:rPr>
      </w:pPr>
      <w:bookmarkStart w:id="79" w:name="_Toc16225"/>
      <w:bookmarkStart w:id="80" w:name="_Toc18761"/>
      <w:r>
        <w:rPr>
          <w:rStyle w:val="17"/>
          <w:rFonts w:ascii="CESI黑体-GB2312" w:hAnsi="CESI黑体-GB2312" w:eastAsia="CESI黑体-GB2312" w:cs="CESI黑体-GB2312"/>
          <w:kern w:val="2"/>
          <w:sz w:val="40"/>
          <w:szCs w:val="40"/>
          <w:highlight w:val="none"/>
          <w:lang w:bidi="ar-SA"/>
        </w:rPr>
        <w:t>（202</w:t>
      </w:r>
      <w:r>
        <w:rPr>
          <w:rStyle w:val="17"/>
          <w:rFonts w:hint="eastAsia" w:ascii="CESI黑体-GB2312" w:hAnsi="CESI黑体-GB2312" w:eastAsia="CESI黑体-GB2312" w:cs="CESI黑体-GB2312"/>
          <w:kern w:val="2"/>
          <w:sz w:val="40"/>
          <w:szCs w:val="40"/>
          <w:highlight w:val="none"/>
          <w:lang w:val="en-US" w:eastAsia="zh-CN" w:bidi="ar-SA"/>
        </w:rPr>
        <w:t>5</w:t>
      </w:r>
      <w:r>
        <w:rPr>
          <w:rStyle w:val="17"/>
          <w:rFonts w:ascii="CESI黑体-GB2312" w:hAnsi="CESI黑体-GB2312" w:eastAsia="CESI黑体-GB2312" w:cs="CESI黑体-GB2312"/>
          <w:kern w:val="2"/>
          <w:sz w:val="40"/>
          <w:szCs w:val="40"/>
          <w:highlight w:val="none"/>
          <w:lang w:bidi="ar-SA"/>
        </w:rPr>
        <w:t>年）</w:t>
      </w:r>
      <w:bookmarkEnd w:id="78"/>
      <w:bookmarkEnd w:id="79"/>
      <w:bookmarkEnd w:id="80"/>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44"/>
          <w:szCs w:val="44"/>
          <w:u w:val="none"/>
          <w:lang w:val="en-US" w:eastAsia="zh-CN" w:bidi="ar"/>
        </w:rPr>
      </w:pPr>
    </w:p>
    <w:tbl>
      <w:tblPr>
        <w:tblStyle w:val="15"/>
        <w:tblW w:w="577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2288"/>
        <w:gridCol w:w="1885"/>
        <w:gridCol w:w="2141"/>
        <w:gridCol w:w="938"/>
        <w:gridCol w:w="1333"/>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tblHeader/>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序号</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国际职业资格名称</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译名</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颁证单位（国家/地区）</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视同职称层级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sz w:val="28"/>
                <w:szCs w:val="28"/>
                <w:highlight w:val="none"/>
                <w:u w:val="none"/>
              </w:rPr>
            </w:pPr>
            <w:r>
              <w:rPr>
                <w:rFonts w:hint="eastAsia" w:ascii="仿宋_GB2312" w:hAnsi="仿宋_GB2312" w:eastAsia="仿宋_GB2312" w:cs="仿宋_GB2312"/>
                <w:b/>
                <w:bCs/>
                <w:i w:val="0"/>
                <w:iCs w:val="0"/>
                <w:color w:val="auto"/>
                <w:kern w:val="0"/>
                <w:sz w:val="28"/>
                <w:szCs w:val="28"/>
                <w:highlight w:val="none"/>
                <w:u w:val="none"/>
                <w:lang w:val="en-US" w:eastAsia="zh-CN" w:bidi="ar"/>
              </w:rPr>
              <w:t>所属职称系列</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auto"/>
                <w:kern w:val="0"/>
                <w:sz w:val="28"/>
                <w:szCs w:val="28"/>
                <w:highlight w:val="none"/>
                <w:u w:val="none"/>
                <w:lang w:val="en-US" w:eastAsia="zh-CN" w:bidi="ar"/>
              </w:rPr>
            </w:pPr>
            <w:r>
              <w:rPr>
                <w:rFonts w:hint="eastAsia" w:ascii="仿宋_GB2312" w:hAnsi="仿宋_GB2312" w:eastAsia="仿宋_GB2312" w:cs="仿宋_GB2312"/>
                <w:b/>
                <w:bCs/>
                <w:i w:val="0"/>
                <w:iCs w:val="0"/>
                <w:color w:val="auto"/>
                <w:kern w:val="0"/>
                <w:sz w:val="28"/>
                <w:szCs w:val="2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Registered Architec</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注册建筑师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香港建筑师注册管理局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 （Structural）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注册专业工程师（结构）</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 （Geotechnical）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注册专业工程师（岩土）</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 （Civil）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注册专业工程师（土木）</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 （Electrical）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注册专业工程师（电机）</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Engineer（Building Service）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注册专业工程师（屋宇设备）</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Surveyor（Quantity Surveying Division）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注册专业测量师（工料测量组）</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香港测量师学会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Surveyor（Building Surveying Division）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注册专业测量师（建筑测量组）</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香港测量师学会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Surveyor（General Practice Division）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注册专业测量师（产业测量组）</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香港测量师学会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Engineer（Building）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注册专业工程师（建造）</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Engineer（Environmental）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注册专业工程师（环境）</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Security Supervisor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安全督导员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香港劳工处</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27"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Security Officer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注册安全主任</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香港劳工处</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Authorized Signatory of the Registered General Building Contractor or the Registered Specialist Contractor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注册承建商的获授权签署人</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香港屋宇署</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Safety 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美国注册安全工程师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美国注册安全师委员会（Board of Certified Safety Professionals）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Professional Planner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注册专业规划师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香港规划师注册管理局</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Urbanista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城市规划师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澳门建筑工程及城市规划专业委员会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环境工程技师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建筑师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结构工程技师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土木工程技师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大地工程技师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BEAM（Building Environmental Assessment Method）Affiliate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绿建通才</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香港绿色建筑议会（Hong Kong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BEAM（Building Environmental Assessment Method）Professional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绿建专才</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香港绿色建筑议会（Hong Kong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AP Building Design+Construction（LEED AP BD+C）</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美国绿色建筑认证专家（LEED 绿色建筑设计和施工）</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AP Interior Design + Construction（LEED AP ID+C）</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美国绿色建筑认证专家（LEED绿色室内设计和施工）</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AP Operations + Maintenance（LEED AP O+M）</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美国绿色建筑认证专家（LEED绿色运行和维护）</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AP Neighborhood Development（LEED AP ND）</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美国绿色建筑认证专家（LEED绿色社区开发）</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29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AP Homes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美国绿色建筑认证专家（LEED绿色家园）</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 Fellow</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LEED会士证书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美国绿色建筑委员会（U.S. Green Building Council）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BREEAM Accredited 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英国绿色建筑BREEAM特许从业专家</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英国建筑研究院（Building Research Establishment）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DGNB Consultant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德国可持续建筑认证咨询师（DGNB 可持续建筑及城区认证体系 ）</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德国可持续建筑委员会（German Sustainable Building Council | DGNB）</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AICP ( The American Institute of Certified Planners）Certification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美国注册规划师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美国规划协会（American Planning Association）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Member of the Royal Town Planning Institute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英国皇家注册规划师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英国皇家城市规划师协会 RTPI（ Royal Town Planning Institute）</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Registered Planner.Australia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澳大利亚注册规划师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澳大利亚规划协会（Planning Institute of Australia）</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BREEAM INC Assessor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BREEAM国际新建筑评估师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英国建筑研究院(Building Research Establishment）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37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BREEAM In-Use Assessor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BREEAM运营评估师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英国建筑研究院（Building Research Establishment）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38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CSSBB（Certified Six Sigma Black Belt）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注册六西格玛黑带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香港品质管理协会（Hong Kong Quality Management Association）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39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CSSBB（Certified Six Sigma Black Belt）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注册六西格玛黑带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美国质量协会（American Society For Quality）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Fellow of American Society for Quality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美国质量协会院士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美国质量协会（American Society For Quality）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CSSBB（Certified Six Sigma Black Belt）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注册六西格玛黑带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TUV莱茵（T</w:t>
            </w:r>
            <w:r>
              <w:rPr>
                <w:rFonts w:ascii="DejaVu Sans" w:hAnsi="DejaVu Sans" w:eastAsia="DejaVu Sans" w:cs="DejaVu Sans"/>
                <w:i w:val="0"/>
                <w:color w:val="000000"/>
                <w:kern w:val="0"/>
                <w:sz w:val="24"/>
                <w:szCs w:val="24"/>
                <w:u w:val="none"/>
                <w:lang w:val="en-US" w:eastAsia="zh-CN" w:bidi="ar"/>
              </w:rPr>
              <w:t>Ü</w:t>
            </w:r>
            <w:r>
              <w:rPr>
                <w:rFonts w:hint="default" w:ascii="仿宋_GB2312" w:hAnsi="宋体" w:eastAsia="仿宋_GB2312" w:cs="仿宋_GB2312"/>
                <w:i w:val="0"/>
                <w:color w:val="000000"/>
                <w:kern w:val="0"/>
                <w:sz w:val="24"/>
                <w:szCs w:val="24"/>
                <w:u w:val="none"/>
                <w:lang w:val="en-US" w:eastAsia="zh-CN" w:bidi="ar"/>
              </w:rPr>
              <w:t>V Rheinland）</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Certified Software Development Associate （CSDA）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专业软件工程师认证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Certified Software Development Professional （CSDP）</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专业软件开发人员认证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Certified Wireless Communication Specialist （CWCS）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无线通信工程师认证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Software Engineer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中级软件开发人员认证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Institute of Electrical and Electronics Engineers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国际电气和电子工程师协会会员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Institute of Electrical and Electronics Engineers Senior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国际电气和电子工程师协会高级会员证书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Institute of Electrical and Electronics Engineers Fellow</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国际电气和电子工程师协会会士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电气和电子工程师协会（Institute of Electrical and Electronics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49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ACM Senior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国际计算机协会高级会员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国际计算机协会（Association for Computing Machinery）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ACM Distinguished Members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国际计算机协会杰出会员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国际计算机协会（Association for Computing Machinery）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ACM Fellow</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国际计算机协会（Association for Computing Machinery）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Certified Information Systems Auditor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注册信息系统审计师认证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国际信息系统审计协会（Information Systems Audit and Control Association）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PRINCE2 Foundation Series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sz w:val="24"/>
                <w:szCs w:val="24"/>
                <w:highlight w:val="none"/>
                <w:u w:val="none"/>
                <w:lang w:val="en-US" w:eastAsia="zh-CN"/>
              </w:rPr>
            </w:pPr>
            <w:r>
              <w:rPr>
                <w:rFonts w:hint="default" w:ascii="仿宋_GB2312" w:hAnsi="宋体" w:eastAsia="仿宋_GB2312" w:cs="仿宋_GB2312"/>
                <w:i w:val="0"/>
                <w:color w:val="000000"/>
                <w:kern w:val="0"/>
                <w:sz w:val="24"/>
                <w:szCs w:val="24"/>
                <w:u w:val="none"/>
                <w:lang w:val="en-US" w:eastAsia="zh-CN" w:bidi="ar"/>
              </w:rPr>
              <w:t>PRINCE2基础级（含敏捷，项目管理，项目群管理，项目组合管理）</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PRINCE2 Practitioner Series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lang w:val="en-US" w:eastAsia="zh-CN"/>
              </w:rPr>
            </w:pPr>
            <w:r>
              <w:rPr>
                <w:rFonts w:hint="default" w:ascii="仿宋_GB2312" w:hAnsi="宋体" w:eastAsia="仿宋_GB2312" w:cs="仿宋_GB2312"/>
                <w:i w:val="0"/>
                <w:color w:val="000000"/>
                <w:kern w:val="0"/>
                <w:sz w:val="24"/>
                <w:szCs w:val="24"/>
                <w:u w:val="none"/>
                <w:lang w:val="en-US" w:eastAsia="zh-CN" w:bidi="ar"/>
              </w:rPr>
              <w:t>PRINCE2从业级（含敏捷，项目管理，项目群管理，项目组合管理，风险管理，PMO办公室）</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PRICNE2 Master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lang w:val="en-US" w:eastAsia="zh-CN"/>
              </w:rPr>
            </w:pPr>
            <w:r>
              <w:rPr>
                <w:rFonts w:hint="default" w:ascii="仿宋_GB2312" w:hAnsi="宋体" w:eastAsia="仿宋_GB2312" w:cs="仿宋_GB2312"/>
                <w:i w:val="0"/>
                <w:color w:val="000000"/>
                <w:kern w:val="0"/>
                <w:sz w:val="24"/>
                <w:szCs w:val="24"/>
                <w:u w:val="none"/>
                <w:lang w:val="en-US" w:eastAsia="zh-CN" w:bidi="ar"/>
              </w:rPr>
              <w:t>PRINCE2大师级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ITIL4 Foundation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lang w:val="en-US" w:eastAsia="zh-CN"/>
              </w:rPr>
            </w:pPr>
            <w:r>
              <w:rPr>
                <w:rFonts w:hint="default" w:ascii="仿宋_GB2312" w:hAnsi="宋体" w:eastAsia="仿宋_GB2312" w:cs="仿宋_GB2312"/>
                <w:i w:val="0"/>
                <w:color w:val="000000"/>
                <w:kern w:val="0"/>
                <w:sz w:val="24"/>
                <w:szCs w:val="24"/>
                <w:u w:val="none"/>
                <w:lang w:val="en-US" w:eastAsia="zh-CN" w:bidi="ar"/>
              </w:rPr>
              <w:t>ITIL 4基础级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ITIL4 PM, MP, SL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ITIL4中级（含实践经理，管理专家，战略领导者）</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ITIL4 Master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ITIL4大师级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59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DevOps Foundation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DevOps基础级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DevOps Leader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DevOps领导力</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培思特认证集团（PeopleCert）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Big Data Analyst（CBDA）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大数据分析师认证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Big Data Professional（CBDP）</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大数据专业人士认证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Data Governance &amp; Stewardship Professional（DGSP）</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000000"/>
                <w:kern w:val="0"/>
                <w:sz w:val="24"/>
                <w:szCs w:val="24"/>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数据治理与管理专业人士</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Information System Analyst（CISA）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信息系统分析师认证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Business Intelligence Analyst（CBIA）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商务智能分析师认证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Blockchain Analyst（CBA）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区块链分析师认证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Blockchain Professional（CBP）</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区块链专业人士认证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计算机专业人员认证协会（Institute for Certification of Computing Professional）</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Kubernetes Application Developer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Kubernetes应用程序开发者认证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云原生计算基金会（Cloud Native Computing Foundation）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69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Kubernetes Administrator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Kubernetes管理员认证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云原生计算基金会（Cloud Native Computing Foundation）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Kubernetes Security Specialist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Kubernetes安全专家认证</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云原生计算基金会（Cloud Native Computing Foundation）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Artificial Intelligence Engineer（CAIE）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认证人工智能工程师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美国人工智能学会（The United States Artificial Intelligence Institute）</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Artificial Intelligence Consultant（CAIC）</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认证人工智能顾问</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美国人工智能学会（The United States Artificial Intelligence Institute）</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Artificial Intelligence Scientist（CAIS）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认证人工智能科学家</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美国人工智能学会（The United States Artificial Intelligence Institute）</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IBM Certified Data Architect - Big Data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IBM认证数据架构师-大数据</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国际商业机器公司（International Business Machines Corporation）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IBM Certified Data Engineer - Big Data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IBM认证数据工程师-大数据</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国际商业机器公司（International Business Machines Corporation）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Oracle Database Cloud Administrator Certified 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甲骨文数据库云管理认证-专业</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甲骨文（Oracle Corporation）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Cisco Certified Architect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思科架构师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思科（Cisco）</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Cisco Certified Cyber Ops 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思科认证资深网络工程师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思科（Cisco）</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79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Cisco Certified Internet Expert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思科认证网络专家-数据</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思科（Cisco）</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40"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Cisco Certified Design Expert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思科设计</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思科（Cisco）</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9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 AI Engineer Associate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Azure初级AI工程师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微软（Microsoft）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 Data Engineer Associate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Azure初级数据工程师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微软（Microsoft）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 Data Scientist Associate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Azure初级数据科学家</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微软（Microsoft）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Senior Member of the Society of Photo-Optical Instrumentation Engineers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国际光学工程学会资深会员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国际光学工程学会（Society of Photo-Optical Instrumentation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of the Society of Photo-Optical Instrumentation Engineers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国际光学工程学会会士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国际光学工程学会（Society of Photo-Optical Instrumentation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Member of the Royal Society of Chemistry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英国皇家化学会会员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英国皇家化学会（Royal Society of Chemistry）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of the Royal Society of Chemistry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英国皇家化学会会士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英国皇家化学会（Royal Society of Chemistry）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Shenzhen Hongkong Macau FinTech Professional Programme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深港澳金融科技师（一级）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深圳市金融科技协会、香港中国金融协会有限公司、澳门金融学会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89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Shenzhen Hongkong Macau FinTech Professional Programme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深港澳金融科技师（二级）</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深圳市金融科技协会、香港中国金融协会有限公司、澳门金融学会</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Associate Member of The Actuarial Society of Hong Kong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香港精算学会会员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香港精算学会（The Actuarial Society of Hong Kong）</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Member of The Actuarial Society of Hong Kong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香港精算学会会士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香港精算学会（The Actuarial Society of Hong Kong）</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，若申报会计系列高一级职称需取得高级会计专业技术资格。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Associateship of The Institute and Faculty of Actuaries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英国准精算师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英国精算师协会（The Institute and Faculty of Actuaries）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Fellowship of The Institute and Faculty of Actuaries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英国正精算师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英国精算师协会（The Institute and Faculty of Actuaries）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Certified Financial Management Planner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香港银行学会专业财富管理师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香港银行学会（The Hong Kong Institute of Bankers）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Member of the Hong Kong Institute of Certified Public Accountant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香港会计师公会会员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香港会计师公会（Hong Kong Institute of Certified Public Accountant）</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Chartered Global Management Accountant（CGMA）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全球特许管理会计师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国际注册专业会计师公会（The Association of International Certified Professional Accountants）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，若申报会计系列高一级职称需取得高级会计专业技术资格。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Chartered Certified Accountant （ACCA)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ACCA会员证书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特许公认会计师公会（The Association of Chartered Certified Accountants）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，若申报会计系列高一级职称需取得中级会计专业技术资格。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of the Association of Chartered Certified Accountants（FCCA）</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ACCA资深会员证书</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特许公认会计师公会（The Association of Chartered Certified Accountants）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r>
              <w:rPr>
                <w:rFonts w:hint="eastAsia" w:ascii="仿宋_GB2312" w:hAnsi="宋体" w:eastAsia="仿宋_GB2312" w:cs="仿宋_GB2312"/>
                <w:i w:val="0"/>
                <w:color w:val="000000"/>
                <w:kern w:val="0"/>
                <w:sz w:val="24"/>
                <w:szCs w:val="24"/>
                <w:u w:val="none"/>
                <w:lang w:val="en-US" w:eastAsia="zh-CN" w:bidi="ar"/>
              </w:rPr>
              <w:t>，若申报会计系列高一级职称需取得高级会计专业技术资格。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71"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99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Professional in Sustainability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可持续发展专家</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特许公认会计师公会（The Association of Chartered Certified Accountants）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92"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Chartered Engineer（CEng）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特许工程师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英国工程理事会（Engineering Council UK）</w:t>
            </w:r>
            <w:r>
              <w:rPr>
                <w:rFonts w:hint="default" w:ascii="仿宋_GB2312" w:hAnsi="宋体" w:eastAsia="仿宋_GB2312" w:cs="仿宋_GB2312"/>
                <w:i w:val="0"/>
                <w:color w:val="000000"/>
                <w:kern w:val="0"/>
                <w:sz w:val="24"/>
                <w:szCs w:val="24"/>
                <w:u w:val="none"/>
                <w:lang w:val="en-US" w:eastAsia="zh-CN" w:bidi="ar"/>
              </w:rPr>
              <w:br w:type="textWrapping"/>
            </w:r>
            <w:r>
              <w:rPr>
                <w:rFonts w:hint="default" w:ascii="仿宋_GB2312" w:hAnsi="宋体" w:eastAsia="仿宋_GB2312" w:cs="仿宋_GB2312"/>
                <w:i w:val="0"/>
                <w:color w:val="000000"/>
                <w:kern w:val="0"/>
                <w:sz w:val="24"/>
                <w:szCs w:val="24"/>
                <w:u w:val="none"/>
                <w:lang w:val="en-US" w:eastAsia="zh-CN" w:bidi="ar"/>
              </w:rPr>
              <w:t>英国工程技术学会（The Institution of Engineering and Technology）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982"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Incorporated Engineer（IEng）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主任工程师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英国工程理事会（Engineering Council UK）</w:t>
            </w:r>
            <w:r>
              <w:rPr>
                <w:rFonts w:hint="default" w:ascii="仿宋_GB2312" w:hAnsi="宋体" w:eastAsia="仿宋_GB2312" w:cs="仿宋_GB2312"/>
                <w:i w:val="0"/>
                <w:color w:val="000000"/>
                <w:kern w:val="0"/>
                <w:sz w:val="24"/>
                <w:szCs w:val="24"/>
                <w:u w:val="none"/>
                <w:lang w:val="en-US" w:eastAsia="zh-CN" w:bidi="ar"/>
              </w:rPr>
              <w:br w:type="textWrapping"/>
            </w:r>
            <w:r>
              <w:rPr>
                <w:rFonts w:hint="default" w:ascii="仿宋_GB2312" w:hAnsi="宋体" w:eastAsia="仿宋_GB2312" w:cs="仿宋_GB2312"/>
                <w:i w:val="0"/>
                <w:color w:val="000000"/>
                <w:kern w:val="0"/>
                <w:sz w:val="24"/>
                <w:szCs w:val="24"/>
                <w:u w:val="none"/>
                <w:lang w:val="en-US" w:eastAsia="zh-CN" w:bidi="ar"/>
              </w:rPr>
              <w:t>英国工程技术学会（The Institution of Engineering and Technology）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88"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IET Fellow（FIET）</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IET会士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英国工程技术学会（The Institution of Engineering and Technology）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90"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交通工程技师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0"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水利工程技师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机械工程技师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冷冻空调工程技师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造船工程技师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电机工程技师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109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电子工程技师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信息技师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航空工程技师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化学工程技师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工业工程技师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4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工业安全技师</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台湾考选部</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5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AWS Certified Solutions Architect -Professional</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AWS认证解决方案架构师-专业</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亚马逊（Amazon）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4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AWS Certified Machine Learning -Specialty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AWS机器学习认证-专业</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亚马逊（Amazon）</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Association for Cancer Research Associate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美国癌症研究协会协会成员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美国癌症研究协会（American Association for Cancer Research）</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Association for Cancer Research Active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美国癌症研究协会活跃会员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美国癌症研究协会（American Association for Cancer Research）</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7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119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Association for Cancer Research Honorary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美国癌症研究协会荣誉会员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美国癌症研究协会（American Association for Cancer Research）</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Association of Clinical Research Professionals Certified Clinical Research Associate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美国临床研究专业协会 注册临床研究助理</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美国临床研究专业协会 （Association of Clinical Research Professionals）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color w:val="auto"/>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Association of Clinical Research Professionals Certified Principal Investigator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美国临床研究专业协会 注册首席研究员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美国临床研究专业协会 （Association of Clinical Research Professionals）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Society for Clinical Pathology International Technologist in Molecular Biology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美国临床病理学学会国际生物分子学技师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美国临床病理学学会（American Society for Clinical Pathology）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Society for Clinical Pathology International Technologist in Chemistry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美国临床病理学学会国际化学技术员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美国临床病理学学会（American Society for Clinical Pathology）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Society for Clinical Pathology International Medical Laboratory Technician</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美国临床病理学学会国际医学检验技师</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美国临床病理学学会（American Society for Clinical Pathology）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Chemical Society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美国化学协会会员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美国化学协会（American Chemical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American Chemical Society Fellow</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美国化学协会会士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美国化学协会（American Chemical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Associate Member of The Hong Kong Institution of Engineers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香港工程师学会准会员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香港工程师学会（The Hong Kong Institution of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助理级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128</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Member of The Hong Kong Institution of Engineers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香港工程师学会（The Hong Kong Institution of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129</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of The Hong Kong Institution of Engineers</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香港工程师学会（The Hong Kong Institution of Engineers）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130</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Max-Planck Society Doctorate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马克斯普朗克协会（Max-Planck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131</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Post-doctor Program Scientific Research Associate</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马克斯普朗克协会博士后</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马克斯普朗克协会（Max-Planck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132</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Max-Planck Society Doctorate Group Leader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000000"/>
                <w:kern w:val="0"/>
                <w:sz w:val="24"/>
                <w:szCs w:val="24"/>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马克斯普朗克协会研究室</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主任</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马克斯普朗克协会（Max-Planck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133</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Materials Research Society Regular Member</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美国材料研究学会正式会员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美国材料研究学会（Materials Research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中级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134</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Materials Research Society Fellow</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美国材料研究学会会士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美国材料研究学会（Materials Research Society）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135</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Project Scientist of the Scripps Research</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美国斯克里普斯研究所研究主管</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美国斯克里普斯研究所（Scripps Research）</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136</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Fellow of American College of Clinical Pharmacology</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美国临床药理学会会士</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美国临床药理学会（American College of Clinical Pharmacology）</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137</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Diplomate of the ABMGG</w:t>
            </w:r>
          </w:p>
        </w:tc>
        <w:tc>
          <w:tcPr>
            <w:tcW w:w="9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美国医学遗传学和基因组学学会认证人员</w:t>
            </w:r>
          </w:p>
        </w:tc>
        <w:tc>
          <w:tcPr>
            <w:tcW w:w="10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美国医学遗传学和基因组学学会（American Board of Medical Genetics and Genomics）</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副高级</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工程技术人才</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default" w:ascii="仿宋_GB2312" w:hAnsi="宋体" w:eastAsia="仿宋_GB2312" w:cs="仿宋_GB2312"/>
                <w:i w:val="0"/>
                <w:color w:val="000000"/>
                <w:kern w:val="0"/>
                <w:sz w:val="24"/>
                <w:szCs w:val="24"/>
                <w:u w:val="none"/>
                <w:lang w:val="en-US" w:eastAsia="zh-CN" w:bidi="ar"/>
              </w:rPr>
              <w:t>限境外人士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5"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备注：</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一、视同为初级职称的，申报中级职称时需同时符合以下学历资历要求：</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1.取得相应的国际职业资格证书2年以上；</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2.本科毕业后从事相关专业技术工作5年以上；硕士研究生毕业后从事相关专业技术工作2年以上；博士研究生毕业。</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二、视同为中级职称的，申报高级职称时需同时符合以下学历资历要求：</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1.取得相应的国际职业资格证书2年以上；</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2.本科毕业后从事相关专业技术工作10年以上；硕士研究生毕业后从事相关专业技术工作7年以上；博士研究生毕业后从事相关专业技术工作2年以上。</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三、视同为高级职称的，申报正高级职称时需同时符合以下学历资历要求：</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jc w:val="both"/>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1.取得相应的国际职业资格证书1年以上；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2.本科毕业后从事相关专业技术工作15年以上；硕士研究生毕业后从事相关专业技术工作12年以上；博士研究生毕业后从事相关专业技术工作7年以上。</w:t>
            </w:r>
          </w:p>
        </w:tc>
      </w:tr>
    </w:tbl>
    <w:p>
      <w:pPr>
        <w:pStyle w:val="25"/>
        <w:autoSpaceDE w:val="0"/>
        <w:spacing w:before="0" w:beforeLines="0" w:beforeAutospacing="0" w:after="0" w:afterLines="0" w:afterAutospacing="0" w:line="560" w:lineRule="exact"/>
        <w:ind w:firstLine="0" w:firstLineChars="0"/>
        <w:jc w:val="both"/>
        <w:outlineLvl w:val="9"/>
        <w:rPr>
          <w:rFonts w:hint="eastAsia"/>
          <w:sz w:val="32"/>
          <w:szCs w:val="32"/>
        </w:rPr>
      </w:pPr>
    </w:p>
    <w:p>
      <w:pPr>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highlight w:val="none"/>
        </w:rPr>
      </w:pPr>
      <w:bookmarkStart w:id="81" w:name="_Toc22370"/>
      <w:r>
        <w:rPr>
          <w:rFonts w:hint="eastAsia" w:ascii="CESI黑体-GB2312" w:hAnsi="CESI黑体-GB2312" w:eastAsia="CESI黑体-GB2312" w:cs="CESI黑体-GB2312"/>
          <w:b w:val="0"/>
          <w:bCs w:val="0"/>
          <w:kern w:val="28"/>
          <w:sz w:val="32"/>
          <w:szCs w:val="32"/>
          <w:lang w:val="en-US" w:eastAsia="zh-CN" w:bidi="ar-SA"/>
        </w:rPr>
        <w:t>四、</w:t>
      </w:r>
      <w:r>
        <w:rPr>
          <w:rFonts w:hint="default" w:ascii="CESI黑体-GB2312" w:hAnsi="CESI黑体-GB2312" w:eastAsia="CESI黑体-GB2312" w:cs="CESI黑体-GB2312"/>
          <w:b w:val="0"/>
          <w:bCs w:val="0"/>
          <w:kern w:val="28"/>
          <w:sz w:val="32"/>
          <w:szCs w:val="32"/>
          <w:lang w:val="en-US" w:eastAsia="zh-CN" w:bidi="ar-SA"/>
        </w:rPr>
        <w:t>相关词语或概念解释</w:t>
      </w:r>
      <w:bookmarkEnd w:id="8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lang w:val="en-US" w:eastAsia="zh-CN"/>
        </w:rPr>
        <w:t>1</w:t>
      </w:r>
      <w:r>
        <w:rPr>
          <w:rFonts w:hint="eastAsia"/>
        </w:rPr>
        <w:t>.主持：领导项目（课题）团队开展工作，在项目（课题） 工作中起到主导作用，对项目（课题）负总责，在项目申请书、合同书、研究报告、奖励证书等相关业绩成果并记载团队人员组成的文件材料中，项目负责人栏目中的排名第1、第2。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lang w:val="en-US" w:eastAsia="zh-CN"/>
        </w:rPr>
        <w:t>2</w:t>
      </w:r>
      <w:r>
        <w:rPr>
          <w:rFonts w:hint="eastAsia"/>
        </w:rPr>
        <w:t>.主要完成人：指在完成研究项目中的项目（任务）责任人及承担关键或重要技术任务的分项技术主管或技术骨干，在项目组中起到主导作用。从事辅助性工作任务的人员，不能视为主要完成人。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（1）在项目申请书、项目合同书、奖励证书等相关业绩成果并记载团队人员组成的文件材料中，包括项目主持人、其他参与人员（除主持人外）署名排序前3名者。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（2）在各类被采纳的报告中，为所有参与人员署名排序前4名者。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（3）在已授权专利和已颁布规范、规章和规程中，为所有参与人员署名排序前3名者。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（4）在已颁布国家标准中，为起草人中署名排序前9名者；在已颁布的地方标准中，为起草人中署名排序前7名者；在已颁布的行业标准中，为起草人中署名排序前5名者。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（5）在专著中，为主编、副主编、独著者或所有著者中排名前3名者。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lang w:val="en-US" w:eastAsia="zh-CN"/>
        </w:rPr>
        <w:t>3</w:t>
      </w:r>
      <w:r>
        <w:rPr>
          <w:rFonts w:hint="eastAsia"/>
        </w:rPr>
        <w:t>.参与完成人：指在项目组内，在项目负责人的带领下，参加项目全过程并承担技术性工作的完成人，其认定条件为该人员在项目成果报告所列名单中的主要参加人员，排序不限。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lang w:val="en-US" w:eastAsia="zh-CN"/>
        </w:rPr>
        <w:t>4</w:t>
      </w:r>
      <w:r>
        <w:rPr>
          <w:rFonts w:hint="eastAsia"/>
        </w:rPr>
        <w:t>.科研项目按项目级别划分主要包括国家级科研项目、省（部）级科研项目、市（厅）级科研项目、横向科研项目、内部科研项目。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（1）国家级科研项目：指国家科学技术部、国家自然科学基金委员会、全国哲学社会科学规划办公室、中国博士后基金委员会等部门下达的科研项目，包括国家自然科学基金、国家社会科学基金、原973 、原863、科技部重大专项、国家科技支撑计划、国家星火计划、国家火炬计划、中国博士后基金等科研项目。国家重大、重点项目的子项目（课题）视同国家级项目。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（2）省级科研项目：指除国家科技主管部门以外的国家各省、自治区、直辖市科技主管部门等下达的科研项目。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（3）部级科研项目：指除国家科技主管部门以外的其他各部（委）等下达的科研项目。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（4）市级科研项目：指除省级科技主管部门以外的其他地级市（含市级科技主管部门）等下达的科研项目。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（5）厅级科研项目：指除省级科技主管部门以外的有关省厅单位设立的各类科研项目。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6）横向科研项目：指由社会需求单位，如企业、事业、政府机构等委托（须通过签订合同或协议）的科学研究、技术咨询、技术开发、技术服务等科研项目，其经费来源性质属于中央或地方财政性计划之外的社会资金。作为参加单位参与高校、科研院所和其他单位承担的政府部门下达的科技项目（承担课题、子项目或其中任务内容），不作为横向科研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（7）内部科研项目：企事业单位内部立项的项目，且其经费来源于企事业单位自筹，属于中央或地方财政性计划的资金。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8）国家级重大（重点）项目：包括科技部重大专项、国家重点研发计划重点专项、国家科技重大专项、国家自然科学基金重大项目和重大研究计划、原973项目等科研项目。具体认定以项目合同书或验收书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9）省（部）级重大（重点）项目：包括重点领域研究计划、重大科技专项、应用型研发专项、重点软科学项目、重大软科学项目、协同创新与平台环境建设项目（资助额200万元及以上）等科研项目。具体认定以项目合同书或验收书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从事基础研究的专业技术人员符合业绩成果条件中的科研项目均不包含软科学、科技服务、科学普及和哲学社会科学规划类项目。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从事应用研究、技术开发与推广的专业技术人员符合业绩成果条件中的科研项目不包含软科学和哲学社会科学规划类项目。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rPr>
        <w:t>科研项目均须提供正式的立项批文、计划任务书、委托协议或项目合同等。已完成的项目须通过验收，同时提供相关材料，如验项目验收书、收合同等。项目成员应以验收、鉴定材料为准。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lang w:val="en-US" w:eastAsia="zh-CN"/>
        </w:rPr>
        <w:t>5</w:t>
      </w:r>
      <w:r>
        <w:rPr>
          <w:rFonts w:hint="eastAsia"/>
        </w:rPr>
        <w:t>.经济效益：指通过利用某个工作项目所产生的，可以用经 济统计指标计算和表现的效益。按人均上缴利税计算，不含潜在 效益。所涉及的经济效益应由使用单位或行业主管部门正式认定。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rPr>
      </w:pPr>
      <w:r>
        <w:rPr>
          <w:rFonts w:hint="eastAsia"/>
          <w:lang w:val="en-US" w:eastAsia="zh-CN"/>
        </w:rPr>
        <w:t>6</w:t>
      </w:r>
      <w:r>
        <w:rPr>
          <w:rFonts w:hint="eastAsia"/>
        </w:rPr>
        <w:t>.社会效益：指科学研究成果对社会的科技、政治、文化、 生态、环境等方面所做出或可能做出的贡献，以及有利于贯彻党 和国家方针政策，有利于国民经济和社会发展产生的效益。所涉及的社会效益应由使用单位或行业主管部门正式认定。</w:t>
      </w:r>
    </w:p>
    <w:p>
      <w:pPr>
        <w:rPr>
          <w:rFonts w:hint="eastAsia"/>
          <w:highlight w:val="none"/>
          <w:lang w:val="en-US" w:eastAsia="zh-CN"/>
        </w:rPr>
      </w:pPr>
    </w:p>
    <w:sectPr>
      <w:pgSz w:w="11906" w:h="16838"/>
      <w:pgMar w:top="2098" w:right="1474" w:bottom="1984"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FangSong_GB2312">
    <w:altName w:val="方正仿宋_GBK"/>
    <w:panose1 w:val="00000000000000000000"/>
    <w:charset w:val="00"/>
    <w:family w:val="auto"/>
    <w:pitch w:val="default"/>
    <w:sig w:usb0="00000000" w:usb1="00000000" w:usb2="00000000" w:usb3="00000000" w:csb0="00000000" w:csb1="00000000"/>
  </w:font>
  <w:font w:name="微软雅黑">
    <w:altName w:val="方正黑体_GBK"/>
    <w:panose1 w:val="020B0503020204020204"/>
    <w:charset w:val="86"/>
    <w:family w:val="auto"/>
    <w:pitch w:val="default"/>
    <w:sig w:usb0="00000000" w:usb1="00000000" w:usb2="00000016" w:usb3="00000000" w:csb0="0004001F"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center"/>
      <w:rPr>
        <w:rFonts w:hint="eastAsia" w:ascii="仿宋_GB2312" w:eastAsia="仿宋_GB2312"/>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73100" cy="2438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73100" cy="243840"/>
                      </a:xfrm>
                      <a:prstGeom prst="rect">
                        <a:avLst/>
                      </a:prstGeom>
                      <a:noFill/>
                      <a:ln w="15875">
                        <a:noFill/>
                      </a:ln>
                    </wps:spPr>
                    <wps:txbx>
                      <w:txbxContent>
                        <w:p>
                          <w:pPr>
                            <w:pStyle w:val="8"/>
                            <w:ind w:right="360"/>
                            <w:jc w:val="center"/>
                          </w:pPr>
                          <w:r>
                            <w:rPr>
                              <w:rFonts w:hint="eastAsia" w:ascii="仿宋_GB2312" w:eastAsia="仿宋_GB2312"/>
                              <w:sz w:val="28"/>
                              <w:szCs w:val="28"/>
                            </w:rPr>
                            <w:fldChar w:fldCharType="begin"/>
                          </w:r>
                          <w:r>
                            <w:rPr>
                              <w:rStyle w:val="18"/>
                              <w:rFonts w:hint="eastAsia" w:ascii="仿宋_GB2312" w:eastAsia="仿宋_GB2312"/>
                              <w:sz w:val="28"/>
                              <w:szCs w:val="28"/>
                            </w:rPr>
                            <w:instrText xml:space="preserve"> PAGE </w:instrText>
                          </w:r>
                          <w:r>
                            <w:rPr>
                              <w:rFonts w:hint="eastAsia" w:ascii="仿宋_GB2312" w:eastAsia="仿宋_GB2312"/>
                              <w:sz w:val="28"/>
                              <w:szCs w:val="28"/>
                            </w:rPr>
                            <w:fldChar w:fldCharType="separate"/>
                          </w:r>
                          <w:r>
                            <w:rPr>
                              <w:rStyle w:val="18"/>
                              <w:rFonts w:ascii="仿宋_GB2312" w:eastAsia="仿宋_GB2312"/>
                              <w:sz w:val="28"/>
                              <w:szCs w:val="28"/>
                            </w:rPr>
                            <w:t>- 46 -</w:t>
                          </w:r>
                          <w:r>
                            <w:rPr>
                              <w:rFonts w:hint="eastAsia" w:ascii="仿宋_GB2312" w:eastAsia="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9.2pt;width:53pt;mso-position-horizontal:center;mso-position-horizontal-relative:margin;mso-wrap-style:none;z-index:251661312;mso-width-relative:page;mso-height-relative:page;" filled="f" stroked="f" coordsize="21600,21600" o:gfxdata="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F091&#10;89QAAAAEAQAADwAAAAAAAAABACAAAAA4AAAAZHJzL2Rvd25yZXYueG1sUEsBAhQAFAAAAAgAh07i&#10;QO5xbevXAQAAowMAAA4AAAAAAAAAAQAgAAAAOQEAAGRycy9lMm9Eb2MueG1sUEsFBgAAAAAGAAYA&#10;WQEAAIIFAAAAAA==&#10;">
              <v:fill on="f" focussize="0,0"/>
              <v:stroke on="f" weight="1.25pt"/>
              <v:imagedata o:title=""/>
              <o:lock v:ext="edit" aspectratio="f"/>
              <v:textbox inset="0mm,0mm,0mm,0mm" style="mso-fit-shape-to-text:t;">
                <w:txbxContent>
                  <w:p>
                    <w:pPr>
                      <w:pStyle w:val="8"/>
                      <w:ind w:right="360"/>
                      <w:jc w:val="center"/>
                    </w:pPr>
                    <w:r>
                      <w:rPr>
                        <w:rFonts w:hint="eastAsia" w:ascii="仿宋_GB2312" w:eastAsia="仿宋_GB2312"/>
                        <w:sz w:val="28"/>
                        <w:szCs w:val="28"/>
                      </w:rPr>
                      <w:fldChar w:fldCharType="begin"/>
                    </w:r>
                    <w:r>
                      <w:rPr>
                        <w:rStyle w:val="18"/>
                        <w:rFonts w:hint="eastAsia" w:ascii="仿宋_GB2312" w:eastAsia="仿宋_GB2312"/>
                        <w:sz w:val="28"/>
                        <w:szCs w:val="28"/>
                      </w:rPr>
                      <w:instrText xml:space="preserve"> PAGE </w:instrText>
                    </w:r>
                    <w:r>
                      <w:rPr>
                        <w:rFonts w:hint="eastAsia" w:ascii="仿宋_GB2312" w:eastAsia="仿宋_GB2312"/>
                        <w:sz w:val="28"/>
                        <w:szCs w:val="28"/>
                      </w:rPr>
                      <w:fldChar w:fldCharType="separate"/>
                    </w:r>
                    <w:r>
                      <w:rPr>
                        <w:rStyle w:val="18"/>
                        <w:rFonts w:ascii="仿宋_GB2312" w:eastAsia="仿宋_GB2312"/>
                        <w:sz w:val="28"/>
                        <w:szCs w:val="28"/>
                      </w:rPr>
                      <w:t>- 46 -</w:t>
                    </w:r>
                    <w:r>
                      <w:rPr>
                        <w:rFonts w:hint="eastAsia" w:ascii="仿宋_GB2312" w:eastAsia="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center"/>
      <w:rPr>
        <w:rFonts w:hint="eastAsia" w:ascii="仿宋_GB2312" w:eastAsia="仿宋_GB2312"/>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73100" cy="2438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73100" cy="243840"/>
                      </a:xfrm>
                      <a:prstGeom prst="rect">
                        <a:avLst/>
                      </a:prstGeom>
                      <a:noFill/>
                      <a:ln w="15875">
                        <a:noFill/>
                      </a:ln>
                    </wps:spPr>
                    <wps:txbx>
                      <w:txbxContent>
                        <w:p>
                          <w:pPr>
                            <w:pStyle w:val="8"/>
                            <w:ind w:right="360"/>
                            <w:jc w:val="center"/>
                          </w:pPr>
                          <w:r>
                            <w:rPr>
                              <w:rFonts w:hint="eastAsia" w:ascii="仿宋_GB2312" w:eastAsia="仿宋_GB2312"/>
                              <w:sz w:val="28"/>
                              <w:szCs w:val="28"/>
                            </w:rPr>
                            <w:fldChar w:fldCharType="begin"/>
                          </w:r>
                          <w:r>
                            <w:rPr>
                              <w:rStyle w:val="18"/>
                              <w:rFonts w:hint="eastAsia" w:ascii="仿宋_GB2312" w:eastAsia="仿宋_GB2312"/>
                              <w:sz w:val="28"/>
                              <w:szCs w:val="28"/>
                            </w:rPr>
                            <w:instrText xml:space="preserve"> PAGE </w:instrText>
                          </w:r>
                          <w:r>
                            <w:rPr>
                              <w:rFonts w:hint="eastAsia" w:ascii="仿宋_GB2312" w:eastAsia="仿宋_GB2312"/>
                              <w:sz w:val="28"/>
                              <w:szCs w:val="28"/>
                            </w:rPr>
                            <w:fldChar w:fldCharType="separate"/>
                          </w:r>
                          <w:r>
                            <w:rPr>
                              <w:rStyle w:val="18"/>
                              <w:rFonts w:ascii="仿宋_GB2312" w:eastAsia="仿宋_GB2312"/>
                              <w:sz w:val="28"/>
                              <w:szCs w:val="28"/>
                            </w:rPr>
                            <w:t>- 46 -</w:t>
                          </w:r>
                          <w:r>
                            <w:rPr>
                              <w:rFonts w:hint="eastAsia" w:ascii="仿宋_GB2312" w:eastAsia="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9.2pt;width:53pt;mso-position-horizontal:center;mso-position-horizontal-relative:margin;mso-wrap-style:none;z-index:251662336;mso-width-relative:page;mso-height-relative:page;" filled="f" stroked="f" coordsize="21600,21600" o:gfxdata="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F091&#10;89QAAAAEAQAADwAAAAAAAAABACAAAAA4AAAAZHJzL2Rvd25yZXYueG1sUEsBAhQAFAAAAAgAh07i&#10;QEECK93XAQAAowMAAA4AAAAAAAAAAQAgAAAAOQEAAGRycy9lMm9Eb2MueG1sUEsFBgAAAAAGAAYA&#10;WQEAAIIFAAAAAA==&#10;">
              <v:fill on="f" focussize="0,0"/>
              <v:stroke on="f" weight="1.25pt"/>
              <v:imagedata o:title=""/>
              <o:lock v:ext="edit" aspectratio="f"/>
              <v:textbox inset="0mm,0mm,0mm,0mm" style="mso-fit-shape-to-text:t;">
                <w:txbxContent>
                  <w:p>
                    <w:pPr>
                      <w:pStyle w:val="8"/>
                      <w:ind w:right="360"/>
                      <w:jc w:val="center"/>
                    </w:pPr>
                    <w:r>
                      <w:rPr>
                        <w:rFonts w:hint="eastAsia" w:ascii="仿宋_GB2312" w:eastAsia="仿宋_GB2312"/>
                        <w:sz w:val="28"/>
                        <w:szCs w:val="28"/>
                      </w:rPr>
                      <w:fldChar w:fldCharType="begin"/>
                    </w:r>
                    <w:r>
                      <w:rPr>
                        <w:rStyle w:val="18"/>
                        <w:rFonts w:hint="eastAsia" w:ascii="仿宋_GB2312" w:eastAsia="仿宋_GB2312"/>
                        <w:sz w:val="28"/>
                        <w:szCs w:val="28"/>
                      </w:rPr>
                      <w:instrText xml:space="preserve"> PAGE </w:instrText>
                    </w:r>
                    <w:r>
                      <w:rPr>
                        <w:rFonts w:hint="eastAsia" w:ascii="仿宋_GB2312" w:eastAsia="仿宋_GB2312"/>
                        <w:sz w:val="28"/>
                        <w:szCs w:val="28"/>
                      </w:rPr>
                      <w:fldChar w:fldCharType="separate"/>
                    </w:r>
                    <w:r>
                      <w:rPr>
                        <w:rStyle w:val="18"/>
                        <w:rFonts w:ascii="仿宋_GB2312" w:eastAsia="仿宋_GB2312"/>
                        <w:sz w:val="28"/>
                        <w:szCs w:val="28"/>
                      </w:rPr>
                      <w:t>- 46 -</w:t>
                    </w:r>
                    <w:r>
                      <w:rPr>
                        <w:rFonts w:hint="eastAsia" w:ascii="仿宋_GB2312" w:eastAsia="仿宋_GB2312"/>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04779"/>
    <w:multiLevelType w:val="singleLevel"/>
    <w:tmpl w:val="AAC04779"/>
    <w:lvl w:ilvl="0" w:tentative="0">
      <w:start w:val="1"/>
      <w:numFmt w:val="chineseCounting"/>
      <w:suff w:val="space"/>
      <w:lvlText w:val="第%1部分"/>
      <w:lvlJc w:val="left"/>
      <w:rPr>
        <w:rFonts w:hint="eastAsia"/>
      </w:rPr>
    </w:lvl>
  </w:abstractNum>
  <w:abstractNum w:abstractNumId="1">
    <w:nsid w:val="51AE95A8"/>
    <w:multiLevelType w:val="singleLevel"/>
    <w:tmpl w:val="51AE95A8"/>
    <w:lvl w:ilvl="0" w:tentative="0">
      <w:start w:val="4"/>
      <w:numFmt w:val="chineseCounting"/>
      <w:suff w:val="nothing"/>
      <w:lvlText w:val="%1、"/>
      <w:lvlJc w:val="left"/>
      <w:rPr>
        <w:rFonts w:hint="eastAsia" w:ascii="黑体" w:hAnsi="黑体" w:eastAsia="黑体" w:cs="黑体"/>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NThkOGMzZjJkNTA5YjZhN2NiYWFjOTIyMmM2OWIifQ=="/>
  </w:docVars>
  <w:rsids>
    <w:rsidRoot w:val="6AB35150"/>
    <w:rsid w:val="00333A2A"/>
    <w:rsid w:val="02832A46"/>
    <w:rsid w:val="069813EB"/>
    <w:rsid w:val="06B10F4A"/>
    <w:rsid w:val="06C400CB"/>
    <w:rsid w:val="07077F1C"/>
    <w:rsid w:val="073504C7"/>
    <w:rsid w:val="0B914D3E"/>
    <w:rsid w:val="0F20786F"/>
    <w:rsid w:val="10106D3A"/>
    <w:rsid w:val="12694461"/>
    <w:rsid w:val="12EF1FAE"/>
    <w:rsid w:val="13CE5AEB"/>
    <w:rsid w:val="14E05B4D"/>
    <w:rsid w:val="17470D08"/>
    <w:rsid w:val="1BDC4741"/>
    <w:rsid w:val="1E0D35B4"/>
    <w:rsid w:val="1EBF5C8A"/>
    <w:rsid w:val="21DC5877"/>
    <w:rsid w:val="23463B67"/>
    <w:rsid w:val="24DB5FFB"/>
    <w:rsid w:val="2D422A7C"/>
    <w:rsid w:val="30E32612"/>
    <w:rsid w:val="3302268E"/>
    <w:rsid w:val="358D400C"/>
    <w:rsid w:val="366A4620"/>
    <w:rsid w:val="37272491"/>
    <w:rsid w:val="389E4DAF"/>
    <w:rsid w:val="3D2F26E5"/>
    <w:rsid w:val="418F600A"/>
    <w:rsid w:val="42810A95"/>
    <w:rsid w:val="4360785E"/>
    <w:rsid w:val="463B3A10"/>
    <w:rsid w:val="4D5325E2"/>
    <w:rsid w:val="4DCF794F"/>
    <w:rsid w:val="4DE55D52"/>
    <w:rsid w:val="508F1B83"/>
    <w:rsid w:val="51A837DB"/>
    <w:rsid w:val="557A5983"/>
    <w:rsid w:val="567A4F6C"/>
    <w:rsid w:val="56F2470D"/>
    <w:rsid w:val="58CA7BFC"/>
    <w:rsid w:val="5F6E2ACF"/>
    <w:rsid w:val="665F6B5B"/>
    <w:rsid w:val="670A38BA"/>
    <w:rsid w:val="68DD74D8"/>
    <w:rsid w:val="69AB7C85"/>
    <w:rsid w:val="69FD54D5"/>
    <w:rsid w:val="6AB35150"/>
    <w:rsid w:val="6ADB54BB"/>
    <w:rsid w:val="6C1E79B7"/>
    <w:rsid w:val="751B2CD3"/>
    <w:rsid w:val="75686040"/>
    <w:rsid w:val="75B44058"/>
    <w:rsid w:val="76C35F72"/>
    <w:rsid w:val="77927007"/>
    <w:rsid w:val="78143F0F"/>
    <w:rsid w:val="793A322D"/>
    <w:rsid w:val="7F27099E"/>
    <w:rsid w:val="F67FB983"/>
    <w:rsid w:val="FFEAB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atLeast"/>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0"/>
    <w:semiHidden/>
    <w:unhideWhenUsed/>
    <w:qFormat/>
    <w:uiPriority w:val="0"/>
    <w:pPr>
      <w:keepNext/>
      <w:keepLines/>
      <w:spacing w:beforeLines="0" w:beforeAutospacing="0" w:afterLines="0" w:afterAutospacing="0" w:line="540" w:lineRule="atLeast"/>
      <w:outlineLvl w:val="1"/>
    </w:pPr>
    <w:rPr>
      <w:rFonts w:ascii="Arial" w:hAnsi="Arial"/>
    </w:rPr>
  </w:style>
  <w:style w:type="paragraph" w:styleId="4">
    <w:name w:val="heading 3"/>
    <w:basedOn w:val="1"/>
    <w:next w:val="1"/>
    <w:link w:val="21"/>
    <w:semiHidden/>
    <w:unhideWhenUsed/>
    <w:qFormat/>
    <w:uiPriority w:val="0"/>
    <w:pPr>
      <w:spacing w:before="0" w:beforeAutospacing="0" w:afterAutospacing="0" w:line="540" w:lineRule="atLeast"/>
      <w:jc w:val="left"/>
      <w:outlineLvl w:val="2"/>
    </w:pPr>
    <w:rPr>
      <w:rFonts w:hint="eastAsia" w:ascii="宋体" w:hAnsi="宋体" w:cs="宋体"/>
      <w:b/>
      <w:kern w:val="0"/>
      <w:szCs w:val="27"/>
      <w:lang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widowControl w:val="0"/>
      <w:ind w:firstLine="420" w:firstLineChars="200"/>
    </w:pPr>
    <w:rPr>
      <w:sz w:val="24"/>
    </w:rPr>
  </w:style>
  <w:style w:type="paragraph" w:styleId="6">
    <w:name w:val="annotation text"/>
    <w:basedOn w:val="1"/>
    <w:qFormat/>
    <w:uiPriority w:val="0"/>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Subtitle"/>
    <w:basedOn w:val="1"/>
    <w:next w:val="1"/>
    <w:qFormat/>
    <w:uiPriority w:val="11"/>
    <w:pPr>
      <w:spacing w:before="240" w:after="60" w:line="312" w:lineRule="auto"/>
      <w:jc w:val="center"/>
      <w:outlineLvl w:val="1"/>
    </w:pPr>
    <w:rPr>
      <w:rFonts w:ascii="Calibri Light" w:hAnsi="Calibri Light" w:cs="Times New Roman"/>
      <w:b/>
      <w:bCs/>
      <w:kern w:val="28"/>
      <w:sz w:val="32"/>
      <w:szCs w:val="32"/>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unhideWhenUsed/>
    <w:qFormat/>
    <w:uiPriority w:val="99"/>
    <w:pPr>
      <w:ind w:firstLine="420" w:firstLineChars="100"/>
    </w:pPr>
  </w:style>
  <w:style w:type="character" w:styleId="17">
    <w:name w:val="Strong"/>
    <w:basedOn w:val="16"/>
    <w:qFormat/>
    <w:uiPriority w:val="0"/>
    <w:rPr>
      <w:b/>
    </w:rPr>
  </w:style>
  <w:style w:type="character" w:styleId="18">
    <w:name w:val="page number"/>
    <w:qFormat/>
    <w:uiPriority w:val="0"/>
  </w:style>
  <w:style w:type="character" w:styleId="19">
    <w:name w:val="Hyperlink"/>
    <w:qFormat/>
    <w:uiPriority w:val="99"/>
    <w:rPr>
      <w:color w:val="0000FF"/>
      <w:u w:val="single"/>
    </w:rPr>
  </w:style>
  <w:style w:type="character" w:customStyle="1" w:styleId="20">
    <w:name w:val="标题 2 Char"/>
    <w:link w:val="3"/>
    <w:qFormat/>
    <w:uiPriority w:val="0"/>
    <w:rPr>
      <w:rFonts w:ascii="Arial" w:hAnsi="Arial" w:eastAsia="仿宋_GB2312"/>
      <w:sz w:val="32"/>
    </w:rPr>
  </w:style>
  <w:style w:type="character" w:customStyle="1" w:styleId="21">
    <w:name w:val="标题 3 Char"/>
    <w:link w:val="4"/>
    <w:qFormat/>
    <w:uiPriority w:val="0"/>
    <w:rPr>
      <w:rFonts w:hint="eastAsia" w:ascii="宋体" w:hAnsi="宋体" w:eastAsia="仿宋_GB2312" w:cs="宋体"/>
      <w:b/>
      <w:kern w:val="0"/>
      <w:sz w:val="32"/>
      <w:szCs w:val="27"/>
      <w:lang w:bidi="ar"/>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标题5"/>
    <w:basedOn w:val="26"/>
    <w:qFormat/>
    <w:uiPriority w:val="0"/>
    <w:pPr>
      <w:widowControl/>
      <w:shd w:val="clear" w:color="auto" w:fill="FFFFFF"/>
      <w:spacing w:line="480" w:lineRule="atLeast"/>
      <w:ind w:left="0" w:leftChars="0"/>
      <w:jc w:val="center"/>
      <w:outlineLvl w:val="4"/>
    </w:pPr>
    <w:rPr>
      <w:rFonts w:ascii="方正小标宋简体" w:hAnsi="宋体" w:eastAsia="方正小标宋简体" w:cs="宋体"/>
      <w:sz w:val="44"/>
      <w:szCs w:val="44"/>
    </w:rPr>
  </w:style>
  <w:style w:type="paragraph" w:customStyle="1" w:styleId="26">
    <w:name w:val="目录 51"/>
    <w:basedOn w:val="1"/>
    <w:next w:val="1"/>
    <w:qFormat/>
    <w:uiPriority w:val="0"/>
    <w:pPr>
      <w:spacing w:before="100" w:beforeAutospacing="1" w:after="100" w:afterAutospacing="1"/>
      <w:ind w:left="1680" w:leftChars="8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10474</Words>
  <Characters>11030</Characters>
  <Lines>1</Lines>
  <Paragraphs>1</Paragraphs>
  <TotalTime>35</TotalTime>
  <ScaleCrop>false</ScaleCrop>
  <LinksUpToDate>false</LinksUpToDate>
  <CharactersWithSpaces>11252</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2024-01-08T23:31:00Z</dcterms:created>
  <dc:creator>蔡凯佳</dc:creator>
  <cp:lastModifiedBy>b104</cp:lastModifiedBy>
  <dcterms:modified xsi:type="dcterms:W3CDTF">2026-02-02T10:38:49Z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FAB6D0CFDC3F4F53A7ED855006BEC43E_13</vt:lpwstr>
  </property>
  <property fmtid="{D5CDD505-2E9C-101B-9397-08002B2CF9AE}" pid="4" name="KSOTemplateDocerSaveRecord">
    <vt:lpwstr>eyJoZGlkIjoiNGJjNjVmMDM2M2M3M2MyMGVmZWEwZjI5NDllNjI5OGYiLCJ1c2VySWQiOiIxMTQ3Mzk2MzEwIn0=</vt:lpwstr>
  </property>
</Properties>
</file>