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882" w:tblpY="85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799"/>
        <w:gridCol w:w="1319"/>
        <w:gridCol w:w="978"/>
        <w:gridCol w:w="1559"/>
        <w:gridCol w:w="3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522" w:type="dxa"/>
            <w:gridSpan w:val="6"/>
            <w:vAlign w:val="center"/>
          </w:tcPr>
          <w:p>
            <w:pPr>
              <w:spacing w:line="400" w:lineRule="exact"/>
              <w:ind w:firstLine="560" w:firstLineChars="200"/>
              <w:jc w:val="center"/>
              <w:rPr>
                <w:rFonts w:ascii="宋体" w:hAnsi="宋体" w:eastAsia="宋体" w:cs="Times New Roman"/>
                <w:b/>
                <w:sz w:val="24"/>
                <w:szCs w:val="24"/>
              </w:rPr>
            </w:pPr>
            <w:r>
              <w:rPr>
                <w:rFonts w:hint="eastAsia" w:ascii="华文仿宋" w:hAnsi="华文仿宋" w:eastAsia="华文仿宋" w:cs="华文仿宋"/>
                <w:b/>
                <w:bCs/>
                <w:color w:val="000000"/>
                <w:sz w:val="28"/>
                <w:szCs w:val="28"/>
                <w:lang w:val="en-US" w:eastAsia="zh-CN"/>
              </w:rPr>
              <w:t>市科技创新局关于对20250263号提案的答复清单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522" w:type="dxa"/>
            <w:gridSpan w:val="6"/>
            <w:vAlign w:val="center"/>
          </w:tcPr>
          <w:p>
            <w:pPr>
              <w:spacing w:line="400" w:lineRule="exact"/>
              <w:jc w:val="left"/>
              <w:rPr>
                <w:rFonts w:hint="eastAsia" w:ascii="华文仿宋" w:hAnsi="华文仿宋" w:eastAsia="华文仿宋" w:cs="华文仿宋"/>
                <w:b/>
                <w:bCs/>
                <w:color w:val="000000"/>
                <w:sz w:val="28"/>
                <w:szCs w:val="28"/>
                <w:lang w:val="en-US" w:eastAsia="zh-CN"/>
              </w:rPr>
            </w:pPr>
            <w:r>
              <w:rPr>
                <w:rFonts w:hint="eastAsia" w:ascii="华文仿宋" w:hAnsi="华文仿宋" w:eastAsia="华文仿宋" w:cs="华文仿宋"/>
                <w:b/>
                <w:bCs/>
                <w:color w:val="000000"/>
                <w:sz w:val="28"/>
                <w:szCs w:val="28"/>
                <w:lang w:val="en-US" w:eastAsia="zh-CN"/>
              </w:rPr>
              <w:t>尊敬的周璇等委员：</w:t>
            </w:r>
          </w:p>
          <w:p>
            <w:pPr>
              <w:spacing w:line="400" w:lineRule="exact"/>
              <w:jc w:val="left"/>
              <w:rPr>
                <w:rFonts w:ascii="宋体" w:hAnsi="宋体" w:eastAsia="宋体" w:cs="Times New Roman"/>
                <w:b/>
                <w:sz w:val="24"/>
                <w:szCs w:val="24"/>
              </w:rPr>
            </w:pPr>
            <w:r>
              <w:rPr>
                <w:rFonts w:hint="eastAsia" w:ascii="华文仿宋" w:hAnsi="华文仿宋" w:eastAsia="华文仿宋" w:cs="华文仿宋"/>
                <w:b w:val="0"/>
                <w:bCs w:val="0"/>
                <w:color w:val="000000"/>
                <w:sz w:val="28"/>
                <w:szCs w:val="28"/>
                <w:lang w:val="en-US" w:eastAsia="zh-CN"/>
              </w:rPr>
              <w:t>《关于加快制定科技成果转化实施细则，打造深圳制度创新好"样本"的提案》收悉，现就提案办理有关情况答复如下：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85" w:type="dxa"/>
            <w:vMerge w:val="restart"/>
            <w:vAlign w:val="center"/>
          </w:tcPr>
          <w:p>
            <w:pPr>
              <w:spacing w:line="360" w:lineRule="auto"/>
              <w:ind w:firstLine="481" w:firstLineChars="200"/>
              <w:jc w:val="center"/>
              <w:rPr>
                <w:rFonts w:ascii="宋体" w:hAnsi="宋体" w:eastAsia="宋体" w:cs="Times New Roman"/>
                <w:b/>
                <w:sz w:val="24"/>
                <w:szCs w:val="24"/>
              </w:rPr>
            </w:pPr>
            <w:r>
              <w:rPr>
                <w:rFonts w:hint="eastAsia" w:ascii="宋体" w:hAnsi="宋体" w:eastAsia="宋体" w:cs="Times New Roman"/>
                <w:b/>
                <w:sz w:val="24"/>
                <w:szCs w:val="24"/>
              </w:rPr>
              <w:t>办</w:t>
            </w:r>
            <w:r>
              <w:rPr>
                <w:rFonts w:hint="eastAsia" w:ascii="华文仿宋" w:hAnsi="华文仿宋" w:eastAsia="华文仿宋" w:cs="华文仿宋"/>
                <w:b/>
                <w:sz w:val="28"/>
                <w:szCs w:val="28"/>
                <w:lang w:val="en-US" w:eastAsia="zh-CN"/>
              </w:rPr>
              <w:t>答复清单</w:t>
            </w:r>
          </w:p>
        </w:tc>
        <w:tc>
          <w:tcPr>
            <w:tcW w:w="2118" w:type="dxa"/>
            <w:gridSpan w:val="2"/>
            <w:vAlign w:val="center"/>
          </w:tcPr>
          <w:p>
            <w:pPr>
              <w:spacing w:line="400" w:lineRule="exact"/>
              <w:jc w:val="center"/>
              <w:rPr>
                <w:rFonts w:ascii="宋体" w:hAnsi="宋体" w:eastAsia="宋体" w:cs="Times New Roman"/>
                <w:b/>
                <w:szCs w:val="21"/>
              </w:rPr>
            </w:pPr>
            <w:r>
              <w:rPr>
                <w:rFonts w:hint="eastAsia" w:ascii="华文仿宋" w:hAnsi="华文仿宋" w:eastAsia="华文仿宋" w:cs="华文仿宋"/>
                <w:b/>
                <w:sz w:val="24"/>
                <w:szCs w:val="24"/>
                <w:lang w:val="en-US" w:eastAsia="zh-CN"/>
              </w:rPr>
              <w:t>建议一</w:t>
            </w:r>
          </w:p>
        </w:tc>
        <w:tc>
          <w:tcPr>
            <w:tcW w:w="5819" w:type="dxa"/>
            <w:gridSpan w:val="3"/>
          </w:tcPr>
          <w:p>
            <w:pPr>
              <w:spacing w:line="400" w:lineRule="exact"/>
              <w:jc w:val="both"/>
              <w:rPr>
                <w:rFonts w:hint="eastAsia" w:ascii="华文仿宋" w:hAnsi="华文仿宋" w:eastAsia="华文仿宋" w:cs="华文仿宋"/>
                <w:b/>
                <w:sz w:val="24"/>
                <w:szCs w:val="24"/>
              </w:rPr>
            </w:pPr>
            <w:r>
              <w:rPr>
                <w:rFonts w:hint="eastAsia"/>
                <w:lang w:val="zh-CN" w:eastAsia="zh-CN"/>
              </w:rPr>
              <w:t>强化科技成果转化配套专业服务支撑</w:t>
            </w:r>
            <w:r>
              <w:rPr>
                <w:rFonts w:hint="eastAsia"/>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585" w:type="dxa"/>
            <w:vMerge w:val="continue"/>
            <w:vAlign w:val="center"/>
          </w:tcPr>
          <w:p>
            <w:pPr>
              <w:spacing w:line="400" w:lineRule="exact"/>
              <w:jc w:val="center"/>
              <w:rPr>
                <w:rFonts w:ascii="Calibri" w:hAnsi="Calibri" w:eastAsia="宋体" w:cs="Times New Roman"/>
                <w:b/>
              </w:rPr>
            </w:pPr>
          </w:p>
        </w:tc>
        <w:tc>
          <w:tcPr>
            <w:tcW w:w="2118" w:type="dxa"/>
            <w:gridSpan w:val="2"/>
            <w:vAlign w:val="center"/>
          </w:tcPr>
          <w:p>
            <w:pPr>
              <w:spacing w:line="400" w:lineRule="exact"/>
              <w:jc w:val="center"/>
              <w:rPr>
                <w:rFonts w:ascii="宋体" w:hAnsi="宋体" w:eastAsia="宋体" w:cs="Times New Roman"/>
                <w:b/>
                <w:sz w:val="24"/>
                <w:szCs w:val="24"/>
              </w:rPr>
            </w:pPr>
            <w:r>
              <w:rPr>
                <w:rFonts w:hint="eastAsia" w:ascii="华文仿宋" w:hAnsi="华文仿宋" w:eastAsia="华文仿宋" w:cs="华文仿宋"/>
                <w:b/>
                <w:sz w:val="24"/>
                <w:szCs w:val="24"/>
              </w:rPr>
              <w:t>当年完成的事项</w:t>
            </w:r>
          </w:p>
        </w:tc>
        <w:tc>
          <w:tcPr>
            <w:tcW w:w="5819" w:type="dxa"/>
            <w:gridSpan w:val="3"/>
            <w:vAlign w:val="center"/>
          </w:tcPr>
          <w:p>
            <w:pPr>
              <w:spacing w:line="400" w:lineRule="exact"/>
              <w:rPr>
                <w:rFonts w:hint="eastAsia" w:ascii="华文仿宋" w:hAnsi="华文仿宋" w:eastAsia="华文仿宋" w:cs="华文仿宋"/>
                <w:b/>
                <w:sz w:val="24"/>
                <w:szCs w:val="24"/>
              </w:rPr>
            </w:pPr>
            <w:r>
              <w:rPr>
                <w:rFonts w:hint="eastAsia"/>
                <w:lang w:val="zh-CN" w:eastAsia="zh-CN"/>
              </w:rPr>
              <w:t>一是我局实施技术转移和成果转化科技计划，支持各类创新主体开展科技成果知识产权导航、创业培训、商业可行性咨询和转移转化。截至目前，全市技术转移入库备案机构128家，其中国家级技术转移机构10家，市级机构118家。二是组建深圳市工程系列技术经纪专业高级职称评审委员会，开展技术经纪专业高级职称评审工作，我市2023-2024年之间，共有76人通过深圳市工程系列技术经纪专业职称评审，其中正高级2人，副高级17人。三是依托国家技术转移南方中心开展初(中)级技术经纪人培训，截止目前累计举办培训64期，培训和认定各类技术经纪人3655人。四是实施概念验证中心和中小试基地建设和认定计划，支持校企产学研合作开展概念验证和中小试服务，加速科技成果转移转化。截至目前，累计建设和认定概念验证中心和中小试基地128家，涵盖半导体与集成电路、智能终端、新材料、生物医药等多个战略性新兴产业和未来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85" w:type="dxa"/>
            <w:vMerge w:val="continue"/>
            <w:vAlign w:val="center"/>
          </w:tcPr>
          <w:p>
            <w:pPr>
              <w:spacing w:line="400" w:lineRule="exact"/>
              <w:ind w:firstLine="481" w:firstLineChars="200"/>
              <w:jc w:val="center"/>
              <w:rPr>
                <w:rFonts w:ascii="宋体" w:hAnsi="宋体" w:eastAsia="宋体" w:cs="Times New Roman"/>
                <w:b/>
                <w:sz w:val="24"/>
                <w:szCs w:val="24"/>
              </w:rPr>
            </w:pPr>
          </w:p>
        </w:tc>
        <w:tc>
          <w:tcPr>
            <w:tcW w:w="2118" w:type="dxa"/>
            <w:gridSpan w:val="2"/>
            <w:vAlign w:val="center"/>
          </w:tcPr>
          <w:p>
            <w:pPr>
              <w:spacing w:line="400" w:lineRule="exact"/>
              <w:jc w:val="center"/>
              <w:rPr>
                <w:rFonts w:ascii="Calibri" w:hAnsi="Calibri" w:eastAsia="宋体" w:cs="Times New Roman"/>
                <w:b/>
              </w:rPr>
            </w:pPr>
            <w:r>
              <w:rPr>
                <w:rFonts w:hint="eastAsia" w:ascii="华文仿宋" w:hAnsi="华文仿宋" w:eastAsia="华文仿宋" w:cs="华文仿宋"/>
                <w:b/>
                <w:sz w:val="24"/>
                <w:szCs w:val="24"/>
              </w:rPr>
              <w:t>当年推动的工作</w:t>
            </w:r>
          </w:p>
        </w:tc>
        <w:tc>
          <w:tcPr>
            <w:tcW w:w="5819" w:type="dxa"/>
            <w:gridSpan w:val="3"/>
            <w:vAlign w:val="center"/>
          </w:tcPr>
          <w:p>
            <w:pPr>
              <w:spacing w:line="400" w:lineRule="exact"/>
              <w:rPr>
                <w:rFonts w:hint="eastAsia" w:ascii="华文仿宋" w:hAnsi="华文仿宋" w:eastAsia="华文仿宋" w:cs="华文仿宋"/>
                <w:b/>
                <w:sz w:val="24"/>
                <w:szCs w:val="24"/>
              </w:rPr>
            </w:pPr>
            <w:r>
              <w:rPr>
                <w:lang w:val="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585" w:type="dxa"/>
            <w:vMerge w:val="continue"/>
            <w:vAlign w:val="center"/>
          </w:tcPr>
          <w:p>
            <w:pPr>
              <w:spacing w:line="400" w:lineRule="exact"/>
              <w:ind w:firstLine="421" w:firstLineChars="200"/>
              <w:jc w:val="center"/>
              <w:rPr>
                <w:rFonts w:ascii="Calibri" w:hAnsi="Calibri" w:eastAsia="宋体" w:cs="Times New Roman"/>
                <w:b/>
              </w:rPr>
            </w:pPr>
          </w:p>
        </w:tc>
        <w:tc>
          <w:tcPr>
            <w:tcW w:w="2118" w:type="dxa"/>
            <w:gridSpan w:val="2"/>
            <w:vAlign w:val="center"/>
          </w:tcPr>
          <w:p>
            <w:pPr>
              <w:spacing w:line="400" w:lineRule="exact"/>
              <w:jc w:val="center"/>
              <w:rPr>
                <w:rFonts w:ascii="Calibri" w:hAnsi="Calibri" w:eastAsia="宋体" w:cs="Times New Roman"/>
                <w:b/>
              </w:rPr>
            </w:pPr>
            <w:r>
              <w:rPr>
                <w:rFonts w:hint="eastAsia" w:ascii="华文仿宋" w:hAnsi="华文仿宋" w:eastAsia="华文仿宋" w:cs="华文仿宋"/>
                <w:b/>
                <w:sz w:val="24"/>
                <w:szCs w:val="24"/>
              </w:rPr>
              <w:t>明年待落实事项</w:t>
            </w:r>
          </w:p>
        </w:tc>
        <w:tc>
          <w:tcPr>
            <w:tcW w:w="5819" w:type="dxa"/>
            <w:gridSpan w:val="3"/>
            <w:vAlign w:val="center"/>
          </w:tcPr>
          <w:p>
            <w:pPr>
              <w:spacing w:line="400" w:lineRule="exact"/>
              <w:rPr>
                <w:rFonts w:hint="eastAsia" w:ascii="华文仿宋" w:hAnsi="华文仿宋" w:eastAsia="华文仿宋" w:cs="华文仿宋"/>
                <w:b/>
                <w:sz w:val="24"/>
                <w:szCs w:val="24"/>
              </w:rPr>
            </w:pPr>
            <w:r>
              <w:rPr>
                <w:lang w:val="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585" w:type="dxa"/>
            <w:vMerge w:val="continue"/>
            <w:vAlign w:val="center"/>
          </w:tcPr>
          <w:p>
            <w:pPr>
              <w:spacing w:line="400" w:lineRule="exact"/>
              <w:ind w:firstLine="421" w:firstLineChars="200"/>
              <w:jc w:val="center"/>
              <w:rPr>
                <w:rFonts w:ascii="Calibri" w:hAnsi="Calibri" w:eastAsia="宋体" w:cs="Times New Roman"/>
                <w:b/>
              </w:rPr>
            </w:pPr>
          </w:p>
        </w:tc>
        <w:tc>
          <w:tcPr>
            <w:tcW w:w="2118" w:type="dxa"/>
            <w:gridSpan w:val="2"/>
            <w:vAlign w:val="center"/>
          </w:tcPr>
          <w:p>
            <w:pPr>
              <w:spacing w:line="400" w:lineRule="exact"/>
              <w:jc w:val="center"/>
              <w:rPr>
                <w:rFonts w:ascii="Calibri" w:hAnsi="Calibri" w:eastAsia="宋体" w:cs="Times New Roman"/>
                <w:b/>
              </w:rPr>
            </w:pPr>
            <w:r>
              <w:rPr>
                <w:rFonts w:hint="eastAsia" w:ascii="华文仿宋" w:hAnsi="华文仿宋" w:eastAsia="华文仿宋" w:cs="华文仿宋"/>
                <w:b/>
                <w:sz w:val="24"/>
                <w:szCs w:val="24"/>
              </w:rPr>
              <w:t>不能采纳原因</w:t>
            </w:r>
          </w:p>
        </w:tc>
        <w:tc>
          <w:tcPr>
            <w:tcW w:w="5819" w:type="dxa"/>
            <w:gridSpan w:val="3"/>
            <w:vAlign w:val="center"/>
          </w:tcPr>
          <w:p>
            <w:pPr>
              <w:spacing w:line="400" w:lineRule="exact"/>
              <w:jc w:val="both"/>
              <w:rPr>
                <w:rFonts w:hint="eastAsia" w:ascii="华文仿宋" w:hAnsi="华文仿宋" w:eastAsia="华文仿宋" w:cs="华文仿宋"/>
                <w:b/>
                <w:sz w:val="24"/>
                <w:szCs w:val="24"/>
              </w:rPr>
            </w:pPr>
            <w:r>
              <w:rPr>
                <w:lang w:val="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5" w:type="dxa"/>
            <w:vMerge w:val="continue"/>
            <w:vAlign w:val="center"/>
          </w:tcPr>
          <w:p>
            <w:pPr>
              <w:spacing w:line="400" w:lineRule="exact"/>
              <w:ind w:firstLine="421" w:firstLineChars="200"/>
              <w:jc w:val="center"/>
              <w:rPr>
                <w:rFonts w:ascii="Calibri" w:hAnsi="Calibri" w:eastAsia="宋体" w:cs="Times New Roman"/>
                <w:b/>
              </w:rPr>
            </w:pPr>
          </w:p>
        </w:tc>
        <w:tc>
          <w:tcPr>
            <w:tcW w:w="2118" w:type="dxa"/>
            <w:gridSpan w:val="2"/>
            <w:vAlign w:val="center"/>
          </w:tcPr>
          <w:p>
            <w:pPr>
              <w:spacing w:line="400" w:lineRule="exact"/>
              <w:jc w:val="center"/>
              <w:rPr>
                <w:rFonts w:ascii="Calibri" w:hAnsi="Calibri" w:eastAsia="宋体" w:cs="Times New Roman"/>
                <w:b/>
              </w:rPr>
            </w:pPr>
            <w:r>
              <w:rPr>
                <w:rFonts w:hint="eastAsia" w:ascii="华文仿宋" w:hAnsi="华文仿宋" w:eastAsia="华文仿宋" w:cs="华文仿宋"/>
                <w:b/>
                <w:sz w:val="24"/>
                <w:szCs w:val="24"/>
                <w:lang w:val="en-US" w:eastAsia="zh-CN"/>
              </w:rPr>
              <w:t>建议二</w:t>
            </w:r>
          </w:p>
        </w:tc>
        <w:tc>
          <w:tcPr>
            <w:tcW w:w="5819" w:type="dxa"/>
            <w:gridSpan w:val="3"/>
            <w:vAlign w:val="center"/>
          </w:tcPr>
          <w:p>
            <w:pPr>
              <w:spacing w:line="400" w:lineRule="exact"/>
              <w:rPr>
                <w:rFonts w:hint="eastAsia" w:ascii="华文仿宋" w:hAnsi="华文仿宋" w:eastAsia="华文仿宋" w:cs="华文仿宋"/>
                <w:b/>
                <w:sz w:val="24"/>
                <w:szCs w:val="24"/>
              </w:rPr>
            </w:pPr>
            <w:r>
              <w:rPr>
                <w:rFonts w:hint="eastAsia"/>
                <w:lang w:val="zh-CN" w:eastAsia="zh-CN"/>
              </w:rPr>
              <w:t>制定《深圳市促进科技成果转化实施细则》，提升成果转化操作依据</w:t>
            </w:r>
            <w:r>
              <w:rPr>
                <w:rFonts w:hint="eastAsia"/>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spacing w:line="400" w:lineRule="exact"/>
              <w:jc w:val="center"/>
              <w:rPr>
                <w:rFonts w:ascii="Calibri" w:hAnsi="Calibri" w:eastAsia="宋体" w:cs="Times New Roman"/>
                <w:b/>
              </w:rPr>
            </w:pPr>
          </w:p>
        </w:tc>
        <w:tc>
          <w:tcPr>
            <w:tcW w:w="2118" w:type="dxa"/>
            <w:gridSpan w:val="2"/>
            <w:vAlign w:val="center"/>
          </w:tcPr>
          <w:p>
            <w:pPr>
              <w:spacing w:line="400" w:lineRule="exact"/>
              <w:jc w:val="center"/>
              <w:rPr>
                <w:rFonts w:ascii="宋体" w:hAnsi="宋体" w:eastAsia="宋体" w:cs="Times New Roman"/>
                <w:b/>
                <w:sz w:val="24"/>
                <w:szCs w:val="24"/>
              </w:rPr>
            </w:pPr>
            <w:r>
              <w:rPr>
                <w:rFonts w:hint="eastAsia" w:ascii="华文仿宋" w:hAnsi="华文仿宋" w:eastAsia="华文仿宋" w:cs="华文仿宋"/>
                <w:b/>
                <w:sz w:val="24"/>
                <w:szCs w:val="24"/>
              </w:rPr>
              <w:t>当年完成的事项</w:t>
            </w:r>
          </w:p>
        </w:tc>
        <w:tc>
          <w:tcPr>
            <w:tcW w:w="5819" w:type="dxa"/>
            <w:gridSpan w:val="3"/>
            <w:vAlign w:val="center"/>
          </w:tcPr>
          <w:p>
            <w:pPr>
              <w:spacing w:line="400" w:lineRule="exact"/>
              <w:rPr>
                <w:rFonts w:hint="eastAsia"/>
                <w:lang w:val="zh-CN" w:eastAsia="zh-CN"/>
              </w:rPr>
            </w:pPr>
            <w:r>
              <w:rPr>
                <w:rFonts w:hint="eastAsia"/>
                <w:lang w:val="zh-CN" w:eastAsia="zh-CN"/>
              </w:rPr>
              <w:t>近年来，我市充分利用特区立法权，系统谋划、持续优化完善适应全过程创新链的成果产业化政策工具包，打出一套“条例+措施+方案”组合拳，出台《深圳经济特区知识产权保护条例》《深圳经济特区科技创新条例》《关于进一步促进科技成果产业化的若干措施》《深圳市促进科技成果转移转化实施方案》《深圳市概念验证中心和中小试基地资助管理办法》《深圳市技术转移和成果转化项目资助管理办法》等制度文件，提出“4大工程，15项计划，38项举措”，构建了市科技创新局牵头，涵盖市发展改革委、工业和信息化局等多个部门参与的全方位、全过程、全领域科技成果转化工作体系。</w:t>
            </w:r>
          </w:p>
          <w:p>
            <w:pPr>
              <w:spacing w:line="400" w:lineRule="exact"/>
              <w:rPr>
                <w:rFonts w:hint="eastAsia" w:ascii="华文仿宋" w:hAnsi="华文仿宋" w:eastAsia="华文仿宋" w:cs="华文仿宋"/>
                <w:b/>
                <w:sz w:val="24"/>
                <w:szCs w:val="24"/>
              </w:rPr>
            </w:pPr>
            <w:r>
              <w:rPr>
                <w:rFonts w:hint="eastAsia"/>
                <w:lang w:val="zh-CN" w:eastAsia="zh-CN"/>
              </w:rPr>
              <w:t>2024年8月1日印发实施的《深圳市深化职务科技成果管理改革实施方案》，引导各高校、科研机构、医疗卫生机构开展赋予科研人员职务科技成果所有权或长期使用权改革。试点单位可赋予成果完成人（团队）不低于十年的职务科技成果长期使用权，成果完成人（团队）应向单位申请并提交成果转化实施方案，单独或与其他单位共同实施该项科技成果转化。各试点单位积极响应，制定了成果转化管理办法和实施细则，明确了操作流程，科技成果转化成效显著。截止目前，各试点单位共确权646项成果，已实现转化511项，转化金额超2.6亿元。同时印发的《深圳市职务科技成果单列管理操作指引》，充分赋予试点单位职务科技成果自主管理权，支持试点单位对职务科技成果及其作价投资形成的国有资产进行单列管理，建立有别于一般国有资产的管理模式，形成单列的国有资产管理清单。除涉及国家秘密、国家安全外，试点单位对职务科技成果资产按要求做好相关的资产登记，可以自主决定转让、许可或者作价投资，不报主管部门、财政部门审批。对职务科技成果作价入股形成的国有股权，实行按年度、分类型、分阶段考核和审计，形成相关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spacing w:line="400" w:lineRule="exact"/>
              <w:ind w:firstLine="481" w:firstLineChars="200"/>
              <w:jc w:val="center"/>
              <w:rPr>
                <w:rFonts w:ascii="宋体" w:hAnsi="宋体" w:eastAsia="宋体" w:cs="Times New Roman"/>
                <w:b/>
                <w:sz w:val="24"/>
                <w:szCs w:val="24"/>
              </w:rPr>
            </w:pPr>
          </w:p>
        </w:tc>
        <w:tc>
          <w:tcPr>
            <w:tcW w:w="2118" w:type="dxa"/>
            <w:gridSpan w:val="2"/>
            <w:vAlign w:val="center"/>
          </w:tcPr>
          <w:p>
            <w:pPr>
              <w:spacing w:line="400" w:lineRule="exact"/>
              <w:jc w:val="center"/>
              <w:rPr>
                <w:rFonts w:ascii="Calibri" w:hAnsi="Calibri" w:eastAsia="宋体" w:cs="Times New Roman"/>
                <w:b/>
              </w:rPr>
            </w:pPr>
            <w:r>
              <w:rPr>
                <w:rFonts w:hint="eastAsia" w:ascii="华文仿宋" w:hAnsi="华文仿宋" w:eastAsia="华文仿宋" w:cs="华文仿宋"/>
                <w:b/>
                <w:sz w:val="24"/>
                <w:szCs w:val="24"/>
              </w:rPr>
              <w:t>当年推动的工作</w:t>
            </w:r>
          </w:p>
        </w:tc>
        <w:tc>
          <w:tcPr>
            <w:tcW w:w="5819" w:type="dxa"/>
            <w:gridSpan w:val="3"/>
            <w:vAlign w:val="center"/>
          </w:tcPr>
          <w:p>
            <w:pPr>
              <w:spacing w:line="400" w:lineRule="exact"/>
              <w:rPr>
                <w:rFonts w:hint="eastAsia" w:ascii="华文仿宋" w:hAnsi="华文仿宋" w:eastAsia="华文仿宋" w:cs="华文仿宋"/>
                <w:b/>
                <w:sz w:val="24"/>
                <w:szCs w:val="24"/>
              </w:rPr>
            </w:pPr>
            <w:r>
              <w:rPr>
                <w:rFonts w:hint="eastAsia"/>
                <w:lang w:val="zh-CN" w:eastAsia="zh-CN"/>
              </w:rPr>
              <w:t>2025年4月，根据国家、省文件精神，市人社局会同我局、市财政局印发文件，明确了事业单位科研人员职务科技成果转化现金奖励纳入绩效工资管理有关问题及操作流程。职务科技成果转化后，科技成果完成单位按规定对完成、转化该项成果做出重要贡献人员给予的现金奖励，计入所在单位绩效工资总量，但不受核定的绩效工资总量限制。下一步，我局将会同相关单位进一步优化相关政策，支持“政产学研协”多主体协同，促进深圳科技成果转化和产业化，进一步研究加强立法支持的实效性及可操作性，并在必要时提出立法建议。</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spacing w:line="400" w:lineRule="exact"/>
              <w:ind w:firstLine="421" w:firstLineChars="200"/>
              <w:jc w:val="center"/>
              <w:rPr>
                <w:rFonts w:ascii="Calibri" w:hAnsi="Calibri" w:eastAsia="宋体" w:cs="Times New Roman"/>
                <w:b/>
              </w:rPr>
            </w:pPr>
          </w:p>
        </w:tc>
        <w:tc>
          <w:tcPr>
            <w:tcW w:w="2118" w:type="dxa"/>
            <w:gridSpan w:val="2"/>
            <w:vAlign w:val="center"/>
          </w:tcPr>
          <w:p>
            <w:pPr>
              <w:spacing w:line="400" w:lineRule="exact"/>
              <w:jc w:val="center"/>
              <w:rPr>
                <w:rFonts w:ascii="Calibri" w:hAnsi="Calibri" w:eastAsia="宋体" w:cs="Times New Roman"/>
                <w:b/>
              </w:rPr>
            </w:pPr>
            <w:r>
              <w:rPr>
                <w:rFonts w:hint="eastAsia" w:ascii="华文仿宋" w:hAnsi="华文仿宋" w:eastAsia="华文仿宋" w:cs="华文仿宋"/>
                <w:b/>
                <w:sz w:val="24"/>
                <w:szCs w:val="24"/>
              </w:rPr>
              <w:t>明年待落实事项</w:t>
            </w:r>
          </w:p>
        </w:tc>
        <w:tc>
          <w:tcPr>
            <w:tcW w:w="5819" w:type="dxa"/>
            <w:gridSpan w:val="3"/>
            <w:vAlign w:val="center"/>
          </w:tcPr>
          <w:p>
            <w:pPr>
              <w:spacing w:line="400" w:lineRule="exact"/>
              <w:rPr>
                <w:rFonts w:hint="eastAsia" w:ascii="华文仿宋" w:hAnsi="华文仿宋" w:eastAsia="华文仿宋" w:cs="华文仿宋"/>
                <w:b/>
                <w:sz w:val="24"/>
                <w:szCs w:val="24"/>
              </w:rPr>
            </w:pPr>
            <w:r>
              <w:rPr>
                <w:lang w:val="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spacing w:line="400" w:lineRule="exact"/>
              <w:ind w:firstLine="421" w:firstLineChars="200"/>
              <w:jc w:val="center"/>
              <w:rPr>
                <w:rFonts w:ascii="Calibri" w:hAnsi="Calibri" w:eastAsia="宋体" w:cs="Times New Roman"/>
                <w:b/>
              </w:rPr>
            </w:pPr>
          </w:p>
        </w:tc>
        <w:tc>
          <w:tcPr>
            <w:tcW w:w="2118" w:type="dxa"/>
            <w:gridSpan w:val="2"/>
            <w:vAlign w:val="center"/>
          </w:tcPr>
          <w:p>
            <w:pPr>
              <w:spacing w:line="400" w:lineRule="exact"/>
              <w:jc w:val="center"/>
              <w:rPr>
                <w:rFonts w:ascii="Calibri" w:hAnsi="Calibri" w:eastAsia="宋体" w:cs="Times New Roman"/>
                <w:b/>
              </w:rPr>
            </w:pPr>
            <w:r>
              <w:rPr>
                <w:rFonts w:hint="eastAsia" w:ascii="华文仿宋" w:hAnsi="华文仿宋" w:eastAsia="华文仿宋" w:cs="华文仿宋"/>
                <w:b/>
                <w:sz w:val="24"/>
                <w:szCs w:val="24"/>
              </w:rPr>
              <w:t>不能采纳原因</w:t>
            </w:r>
          </w:p>
        </w:tc>
        <w:tc>
          <w:tcPr>
            <w:tcW w:w="5819" w:type="dxa"/>
            <w:gridSpan w:val="3"/>
            <w:vAlign w:val="center"/>
          </w:tcPr>
          <w:p>
            <w:pPr>
              <w:spacing w:line="400" w:lineRule="exact"/>
              <w:jc w:val="both"/>
              <w:rPr>
                <w:rFonts w:hint="eastAsia" w:ascii="华文仿宋" w:hAnsi="华文仿宋" w:eastAsia="华文仿宋" w:cs="华文仿宋"/>
                <w:b/>
                <w:sz w:val="24"/>
                <w:szCs w:val="24"/>
              </w:rPr>
            </w:pPr>
            <w:r>
              <w:rPr>
                <w:lang w:val="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7" w:hRule="atLeast"/>
        </w:trPr>
        <w:tc>
          <w:tcPr>
            <w:tcW w:w="8522" w:type="dxa"/>
            <w:gridSpan w:val="6"/>
          </w:tcPr>
          <w:p>
            <w:pPr>
              <w:spacing w:line="400" w:lineRule="exact"/>
              <w:jc w:val="both"/>
              <w:rPr>
                <w:rFonts w:hint="eastAsia" w:ascii="华文仿宋" w:hAnsi="华文仿宋" w:eastAsia="华文仿宋" w:cs="华文仿宋"/>
                <w:b/>
                <w:bCs/>
                <w:color w:val="000000"/>
                <w:sz w:val="28"/>
                <w:szCs w:val="28"/>
                <w:lang w:val="en-US" w:eastAsia="zh-CN"/>
              </w:rPr>
            </w:pPr>
            <w:r>
              <w:rPr>
                <w:rFonts w:hint="eastAsia" w:ascii="华文仿宋" w:hAnsi="华文仿宋" w:eastAsia="华文仿宋" w:cs="华文仿宋"/>
                <w:b/>
                <w:bCs/>
                <w:color w:val="000000"/>
                <w:sz w:val="28"/>
                <w:szCs w:val="28"/>
                <w:lang w:val="en-US" w:eastAsia="zh-CN"/>
              </w:rPr>
              <w:t>答复内容</w:t>
            </w:r>
          </w:p>
          <w:p>
            <w:pPr>
              <w:spacing w:line="400" w:lineRule="exact"/>
              <w:ind w:firstLine="560" w:firstLineChars="200"/>
              <w:jc w:val="both"/>
              <w:rPr>
                <w:rFonts w:hint="eastAsia" w:ascii="华文仿宋" w:hAnsi="华文仿宋" w:eastAsia="华文仿宋" w:cs="华文仿宋"/>
                <w:color w:val="000000" w:themeColor="text1"/>
                <w:sz w:val="28"/>
                <w:szCs w:val="28"/>
                <w:lang w:val="en-US" w:eastAsia="zh-CN"/>
                <w14:textFill>
                  <w14:solidFill>
                    <w14:schemeClr w14:val="tx1"/>
                  </w14:solidFill>
                </w14:textFill>
              </w:rPr>
            </w:pPr>
          </w:p>
          <w:p>
            <w:pPr>
              <w:spacing w:line="400" w:lineRule="exact"/>
              <w:ind w:firstLine="560" w:firstLineChars="200"/>
              <w:jc w:val="both"/>
              <w:rPr>
                <w:rFonts w:hint="eastAsia" w:ascii="华文仿宋" w:hAnsi="华文仿宋" w:eastAsia="华文仿宋" w:cs="华文仿宋"/>
                <w:color w:val="000000" w:themeColor="text1"/>
                <w:sz w:val="28"/>
                <w:szCs w:val="28"/>
                <w:lang w:val="en-US" w:eastAsia="zh-CN"/>
                <w14:textFill>
                  <w14:solidFill>
                    <w14:schemeClr w14:val="tx1"/>
                  </w14:solidFill>
                </w14:textFill>
              </w:rPr>
            </w:pPr>
            <w:r>
              <w:rPr>
                <w:rFonts w:hint="eastAsia" w:ascii="华文仿宋" w:hAnsi="华文仿宋" w:eastAsia="华文仿宋" w:cs="华文仿宋"/>
                <w:color w:val="000000" w:themeColor="text1"/>
                <w:sz w:val="28"/>
                <w:szCs w:val="28"/>
                <w:lang w:val="en-US" w:eastAsia="zh-CN"/>
                <w14:textFill>
                  <w14:solidFill>
                    <w14:schemeClr w14:val="tx1"/>
                  </w14:solidFill>
                </w14:textFill>
              </w:rPr>
              <w:t>（一）针对提案“强化科技成果转化配套专业服务支撑”建议，答复如下：</w:t>
            </w:r>
          </w:p>
          <w:p>
            <w:pPr>
              <w:spacing w:line="400" w:lineRule="exact"/>
              <w:ind w:firstLine="560" w:firstLineChars="200"/>
              <w:jc w:val="both"/>
              <w:rPr>
                <w:rFonts w:hint="eastAsia" w:ascii="华文仿宋" w:hAnsi="华文仿宋" w:eastAsia="华文仿宋" w:cs="华文仿宋"/>
                <w:color w:val="000000" w:themeColor="text1"/>
                <w:sz w:val="28"/>
                <w:szCs w:val="28"/>
                <w:lang w:val="en-US" w:eastAsia="zh-CN"/>
                <w14:textFill>
                  <w14:solidFill>
                    <w14:schemeClr w14:val="tx1"/>
                  </w14:solidFill>
                </w14:textFill>
              </w:rPr>
            </w:pPr>
            <w:r>
              <w:rPr>
                <w:rFonts w:hint="eastAsia" w:ascii="华文仿宋" w:hAnsi="华文仿宋" w:eastAsia="华文仿宋" w:cs="华文仿宋"/>
                <w:color w:val="000000" w:themeColor="text1"/>
                <w:sz w:val="28"/>
                <w:szCs w:val="28"/>
                <w:lang w:val="en-US" w:eastAsia="zh-CN"/>
                <w14:textFill>
                  <w14:solidFill>
                    <w14:schemeClr w14:val="tx1"/>
                  </w14:solidFill>
                </w14:textFill>
              </w:rPr>
              <w:t>一是我局实施技术转移和成果转化科技计划，支持各类创新主体开展科技成果知识产权导航、创业培训、商业可行性咨询和转移转化。截至目前，全市技术转移入库备案机构128家，其中国家级技术转移机构10家，市级机构118家。二是组建深圳市工程系列技术经纪专业高级职称评审委员会，开展技术经纪专业高级职称评审工作，我市2023-2024年之间，共有76人通过深圳市工程系列技术经纪专业职称评审，其中正高级2人，副高级17人。三是依托国家技术转移南方中心开展初(中)级技术经纪人培训，截止目前累计举办培训64期，培训和认定各类技术经纪人3655人。四是实施概念验证中心和中小试基地建设和认定计划，支持校企产学研合作开展概念验证和中小试服务，加速科技成果转移转化。截至目前，累计建设和认定概念验证中心和中小试基地128家，涵盖半导体与集成电路、智能终端、新材料、生物医药等多个战略性新兴产业和未来产业。</w:t>
            </w:r>
          </w:p>
          <w:p>
            <w:pPr>
              <w:spacing w:line="400" w:lineRule="exact"/>
              <w:ind w:firstLine="560" w:firstLineChars="200"/>
              <w:jc w:val="both"/>
              <w:rPr>
                <w:rFonts w:hint="eastAsia" w:ascii="华文仿宋" w:hAnsi="华文仿宋" w:eastAsia="华文仿宋" w:cs="华文仿宋"/>
                <w:color w:val="000000" w:themeColor="text1"/>
                <w:sz w:val="28"/>
                <w:szCs w:val="28"/>
                <w:lang w:val="en-US" w:eastAsia="zh-CN"/>
                <w14:textFill>
                  <w14:solidFill>
                    <w14:schemeClr w14:val="tx1"/>
                  </w14:solidFill>
                </w14:textFill>
              </w:rPr>
            </w:pPr>
            <w:r>
              <w:rPr>
                <w:rFonts w:hint="eastAsia" w:ascii="华文仿宋" w:hAnsi="华文仿宋" w:eastAsia="华文仿宋" w:cs="华文仿宋"/>
                <w:color w:val="000000" w:themeColor="text1"/>
                <w:sz w:val="28"/>
                <w:szCs w:val="28"/>
                <w:lang w:val="en-US" w:eastAsia="zh-CN"/>
                <w14:textFill>
                  <w14:solidFill>
                    <w14:schemeClr w14:val="tx1"/>
                  </w14:solidFill>
                </w14:textFill>
              </w:rPr>
              <w:t>（二）针对提案“制定《深圳市促进科技成果转化实施细则》，提升成果转化操作依据”建议，答复如下：</w:t>
            </w:r>
          </w:p>
          <w:p>
            <w:pPr>
              <w:spacing w:line="400" w:lineRule="exact"/>
              <w:ind w:firstLine="560" w:firstLineChars="200"/>
              <w:jc w:val="both"/>
              <w:rPr>
                <w:rFonts w:hint="eastAsia" w:ascii="华文仿宋" w:hAnsi="华文仿宋" w:eastAsia="华文仿宋" w:cs="华文仿宋"/>
                <w:color w:val="000000" w:themeColor="text1"/>
                <w:sz w:val="28"/>
                <w:szCs w:val="28"/>
                <w:lang w:val="en-US" w:eastAsia="zh-CN"/>
                <w14:textFill>
                  <w14:solidFill>
                    <w14:schemeClr w14:val="tx1"/>
                  </w14:solidFill>
                </w14:textFill>
              </w:rPr>
            </w:pPr>
            <w:r>
              <w:rPr>
                <w:rFonts w:hint="eastAsia" w:ascii="华文仿宋" w:hAnsi="华文仿宋" w:eastAsia="华文仿宋" w:cs="华文仿宋"/>
                <w:color w:val="000000" w:themeColor="text1"/>
                <w:sz w:val="28"/>
                <w:szCs w:val="28"/>
                <w:lang w:val="en-US" w:eastAsia="zh-CN"/>
                <w14:textFill>
                  <w14:solidFill>
                    <w14:schemeClr w14:val="tx1"/>
                  </w14:solidFill>
                </w14:textFill>
              </w:rPr>
              <w:t>近年来，我市充分利用特区立法权，系统谋划、持续优化完善适应全过程创新链的成果产业化政策工具包，打出一套“条例+措施+方案”组合拳，出台《深圳经济特区知识产权保护条例》《深圳经济特区科技创新条例》《关于进一步促进科技成果产业化的若干措施》《深圳市促进科技成果转移转化实施方案》《深圳市概念验证中心和中小试基地资助管理办法》《深圳市技术转移和成果转化项目资助管理办法》等制度文件，提出“4大工程，15项计划，38项举措”，构建了市科技创新局牵头，涵盖市发展改革委、工业和信息化局等多个部门参与的全方位、全过程、全领域科技成果转化工作体系。</w:t>
            </w:r>
          </w:p>
          <w:p>
            <w:pPr>
              <w:spacing w:line="400" w:lineRule="exact"/>
              <w:ind w:firstLine="560" w:firstLineChars="200"/>
              <w:jc w:val="both"/>
              <w:rPr>
                <w:rFonts w:hint="eastAsia" w:ascii="华文仿宋" w:hAnsi="华文仿宋" w:eastAsia="华文仿宋" w:cs="华文仿宋"/>
                <w:color w:val="000000" w:themeColor="text1"/>
                <w:sz w:val="28"/>
                <w:szCs w:val="28"/>
                <w:lang w:val="en-US" w:eastAsia="zh-CN"/>
                <w14:textFill>
                  <w14:solidFill>
                    <w14:schemeClr w14:val="tx1"/>
                  </w14:solidFill>
                </w14:textFill>
              </w:rPr>
            </w:pPr>
            <w:r>
              <w:rPr>
                <w:rFonts w:hint="eastAsia" w:ascii="华文仿宋" w:hAnsi="华文仿宋" w:eastAsia="华文仿宋" w:cs="华文仿宋"/>
                <w:color w:val="000000" w:themeColor="text1"/>
                <w:sz w:val="28"/>
                <w:szCs w:val="28"/>
                <w:lang w:val="en-US" w:eastAsia="zh-CN"/>
                <w14:textFill>
                  <w14:solidFill>
                    <w14:schemeClr w14:val="tx1"/>
                  </w14:solidFill>
                </w14:textFill>
              </w:rPr>
              <w:t>2024年8月1日印发实施的《深圳市深化职务科技成果管理改革实施方案》，引导各高校、科研机构、医疗卫生机构开展赋予科研人员职务科技成果所有权或长期使用权改革。试点单位可赋予成果完成人（团队）不低于十年的职务科技成果长期使用权，成果完成人（团队）应向单位申请并提交成果转化实施方案，单独或与其他单位共同实施该项科技成果转化。各试点单位积极响应，制定了成果转化管理办法和实施细则，明确了操作流程，科技成果转化成效显著。截止目前，各试点单位共确权646项成果，已实现转化511项，转化金额超2.6亿元。同时印发的《深圳市职务科技成果单列管理操作指引》，充分赋予试点单位职务科技成果自主管理权，支持试点单位对职务科技成果及其作价投资形成的国有资产进行单列管理，建立有别于一般国有资产的管理模式，形成单列的国有资产管理清单。除涉及国家秘密、国家安全外，试点单位对职务科技成果资产按要求做好相关的资产登记，可以自主决定转让、许可或者作价投资，不报主管部门、财政部门审批。对职务科技成果作价入股形成的国有股权，实行按年度、分类型、分阶段考核和审计，形成相关管理制度。</w:t>
            </w:r>
          </w:p>
          <w:p>
            <w:pPr>
              <w:spacing w:line="400" w:lineRule="exact"/>
              <w:ind w:firstLine="560" w:firstLineChars="200"/>
              <w:jc w:val="both"/>
              <w:rPr>
                <w:rFonts w:hint="eastAsia" w:ascii="华文仿宋" w:hAnsi="华文仿宋" w:eastAsia="华文仿宋" w:cs="华文仿宋"/>
                <w:color w:val="000000" w:themeColor="text1"/>
                <w:sz w:val="28"/>
                <w:szCs w:val="28"/>
                <w:lang w:val="en-US" w:eastAsia="zh-CN"/>
                <w14:textFill>
                  <w14:solidFill>
                    <w14:schemeClr w14:val="tx1"/>
                  </w14:solidFill>
                </w14:textFill>
              </w:rPr>
            </w:pPr>
            <w:r>
              <w:rPr>
                <w:rFonts w:hint="eastAsia" w:ascii="华文仿宋" w:hAnsi="华文仿宋" w:eastAsia="华文仿宋" w:cs="华文仿宋"/>
                <w:color w:val="000000" w:themeColor="text1"/>
                <w:sz w:val="28"/>
                <w:szCs w:val="28"/>
                <w:lang w:val="en-US" w:eastAsia="zh-CN"/>
                <w14:textFill>
                  <w14:solidFill>
                    <w14:schemeClr w14:val="tx1"/>
                  </w14:solidFill>
                </w14:textFill>
              </w:rPr>
              <w:t>2025年4月，根据国家、省文件精神，市人社局会同我局、市财政局印发文件，明确了事业单位科研人员职务科技成果转化现金奖励纳入绩效工资管理有关问题及操作流程。职务科技成果转化后，科技成果完成单位按规定对完成、转化该项成果做出重要贡献人员给予的现金奖励，计入所在单位绩效工资总量，但不受核定的绩效工资总量限制。</w:t>
            </w:r>
          </w:p>
          <w:p>
            <w:pPr>
              <w:spacing w:line="400" w:lineRule="exact"/>
              <w:ind w:firstLine="560" w:firstLineChars="200"/>
              <w:jc w:val="both"/>
              <w:rPr>
                <w:rFonts w:hint="eastAsia" w:ascii="华文仿宋" w:hAnsi="华文仿宋" w:eastAsia="华文仿宋" w:cs="华文仿宋"/>
                <w:color w:val="000000" w:themeColor="text1"/>
                <w:sz w:val="28"/>
                <w:szCs w:val="28"/>
                <w:lang w:val="en-US" w:eastAsia="zh-CN"/>
                <w14:textFill>
                  <w14:solidFill>
                    <w14:schemeClr w14:val="tx1"/>
                  </w14:solidFill>
                </w14:textFill>
              </w:rPr>
            </w:pPr>
            <w:r>
              <w:rPr>
                <w:rFonts w:hint="eastAsia" w:ascii="华文仿宋" w:hAnsi="华文仿宋" w:eastAsia="华文仿宋" w:cs="华文仿宋"/>
                <w:color w:val="000000" w:themeColor="text1"/>
                <w:sz w:val="28"/>
                <w:szCs w:val="28"/>
                <w:lang w:val="en-US" w:eastAsia="zh-CN"/>
                <w14:textFill>
                  <w14:solidFill>
                    <w14:schemeClr w14:val="tx1"/>
                  </w14:solidFill>
                </w14:textFill>
              </w:rPr>
              <w:t>下一步，我局将会同相关单位进一步优化相关政策，支持“政产学研协”多主体协同，促进深圳科技成果转化和产业化，进一步研究加强立法支持的实效性及可操作性，并在必要时提出立法建议。</w:t>
            </w:r>
          </w:p>
          <w:p>
            <w:pPr>
              <w:spacing w:line="400" w:lineRule="exact"/>
              <w:ind w:firstLine="560" w:firstLineChars="200"/>
              <w:jc w:val="both"/>
              <w:rPr>
                <w:rFonts w:hint="default" w:ascii="宋体" w:hAnsi="宋体" w:eastAsia="宋体" w:cs="Times New Roman"/>
                <w:b/>
                <w:color w:val="000000"/>
                <w:sz w:val="24"/>
                <w:szCs w:val="24"/>
                <w:lang w:val="en-US" w:eastAsia="zh-CN"/>
              </w:rPr>
            </w:pPr>
            <w:r>
              <w:rPr>
                <w:rFonts w:hint="eastAsia" w:ascii="华文仿宋" w:hAnsi="华文仿宋" w:eastAsia="华文仿宋" w:cs="华文仿宋"/>
                <w:color w:val="000000" w:themeColor="text1"/>
                <w:sz w:val="28"/>
                <w:szCs w:val="28"/>
                <w:lang w:val="en-US" w:eastAsia="zh-CN"/>
                <w14:textFill>
                  <w14:solidFill>
                    <w14:schemeClr w14:val="tx1"/>
                  </w14:solidFill>
                </w14:textFill>
              </w:rPr>
              <w:br w:type="textWrapping"/>
            </w:r>
            <w:r>
              <w:rPr>
                <w:rFonts w:hint="eastAsia" w:ascii="华文仿宋" w:hAnsi="华文仿宋" w:eastAsia="华文仿宋" w:cs="华文仿宋"/>
                <w:color w:val="000000" w:themeColor="text1"/>
                <w:sz w:val="28"/>
                <w:szCs w:val="28"/>
                <w:lang w:val="en-US" w:eastAsia="zh-CN"/>
                <w14:textFill>
                  <w14:solidFill>
                    <w14:schemeClr w14:val="tx1"/>
                  </w14:solidFill>
                </w14:textFill>
              </w:rPr>
              <w:t>　　</w:t>
            </w:r>
            <w:r>
              <w:rPr>
                <w:rFonts w:hint="eastAsia" w:ascii="宋体" w:hAnsi="宋体" w:eastAsia="宋体" w:cs="Times New Roman"/>
                <w:bCs/>
                <w:color w:val="000000"/>
                <w:sz w:val="24"/>
                <w:szCs w:val="24"/>
              </w:rPr>
              <w:t xml:space="preserve">         </w:t>
            </w:r>
            <w:r>
              <w:rPr>
                <w:rFonts w:hint="eastAsia" w:ascii="宋体" w:hAnsi="宋体" w:eastAsia="宋体" w:cs="Times New Roman"/>
                <w:bCs/>
                <w:color w:val="000000"/>
                <w:sz w:val="24"/>
                <w:szCs w:val="24"/>
                <w:lang w:val="en-US" w:eastAsia="zh-CN"/>
              </w:rPr>
              <w:t xml:space="preserve">                                </w:t>
            </w:r>
            <w:r>
              <w:rPr>
                <w:rFonts w:hint="eastAsia" w:ascii="华文仿宋" w:hAnsi="华文仿宋" w:eastAsia="华文仿宋" w:cs="华文仿宋"/>
                <w:b/>
                <w:bCs/>
                <w:color w:val="000000"/>
                <w:sz w:val="28"/>
                <w:szCs w:val="28"/>
                <w:lang w:val="en-US" w:eastAsia="zh-CN"/>
              </w:rPr>
              <w:t>是否公开：</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8522" w:type="dxa"/>
            <w:gridSpan w:val="6"/>
          </w:tcPr>
          <w:p>
            <w:pPr>
              <w:spacing w:line="400" w:lineRule="exact"/>
              <w:rPr>
                <w:rFonts w:hint="eastAsia" w:ascii="华文仿宋" w:hAnsi="华文仿宋" w:eastAsia="华文仿宋" w:cs="华文仿宋"/>
                <w:b/>
                <w:bCs/>
                <w:color w:val="000000"/>
                <w:sz w:val="28"/>
                <w:szCs w:val="28"/>
                <w:lang w:val="en-US" w:eastAsia="zh-CN"/>
              </w:rPr>
            </w:pPr>
            <w:r>
              <w:rPr>
                <w:rFonts w:hint="eastAsia" w:ascii="华文仿宋" w:hAnsi="华文仿宋" w:eastAsia="华文仿宋" w:cs="华文仿宋"/>
                <w:b/>
                <w:bCs/>
                <w:color w:val="000000"/>
                <w:sz w:val="28"/>
                <w:szCs w:val="28"/>
                <w:lang w:val="en-US" w:eastAsia="zh-CN"/>
              </w:rPr>
              <w:t>办理实效评估类别</w:t>
            </w:r>
          </w:p>
          <w:p>
            <w:pPr>
              <w:spacing w:line="400" w:lineRule="exact"/>
              <w:rPr>
                <w:rFonts w:ascii="宋体" w:hAnsi="宋体" w:eastAsia="宋体" w:cs="Times New Roman"/>
                <w:color w:val="000000"/>
                <w:sz w:val="24"/>
                <w:szCs w:val="24"/>
                <w:u w:val="single"/>
              </w:rPr>
            </w:pPr>
            <w:r>
              <w:rPr>
                <w:rFonts w:ascii="宋体" w:hAnsi="宋体" w:eastAsia="宋体" w:cs="Times New Roman"/>
                <w:color w:val="000000"/>
                <w:sz w:val="24"/>
                <w:szCs w:val="24"/>
                <w:u w:val="single"/>
              </w:rPr>
              <w:t xml:space="preserve">  </w:t>
            </w:r>
            <w:r>
              <w:rPr>
                <w:rFonts w:hint="eastAsia" w:ascii="华文仿宋" w:hAnsi="华文仿宋" w:eastAsia="华文仿宋" w:cs="华文仿宋"/>
                <w:color w:val="000000"/>
                <w:sz w:val="28"/>
                <w:szCs w:val="28"/>
                <w:u w:val="single"/>
                <w:lang w:val="en-US" w:eastAsia="zh-CN"/>
              </w:rPr>
              <w:t>A</w:t>
            </w:r>
            <w:r>
              <w:rPr>
                <w:rFonts w:ascii="宋体" w:hAnsi="宋体" w:eastAsia="宋体" w:cs="Times New Roman"/>
                <w:color w:val="000000"/>
                <w:sz w:val="24"/>
                <w:szCs w:val="24"/>
                <w:u w:val="single"/>
              </w:rPr>
              <w:t xml:space="preserve"> </w:t>
            </w:r>
            <w:r>
              <w:rPr>
                <w:rFonts w:hint="eastAsia" w:ascii="华文仿宋" w:hAnsi="华文仿宋" w:eastAsia="华文仿宋" w:cs="华文仿宋"/>
                <w:b/>
                <w:bCs/>
                <w:color w:val="000000"/>
                <w:sz w:val="28"/>
                <w:szCs w:val="28"/>
                <w:lang w:val="en-US" w:eastAsia="zh-CN"/>
              </w:rPr>
              <w:t>类</w:t>
            </w:r>
          </w:p>
          <w:p>
            <w:pPr>
              <w:spacing w:line="400" w:lineRule="exact"/>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（A类：提案所提问题已经解决或基本解决；B类：提案所提问题正在解决或已列入计划准备解决；C类：提案所提问题因受目前条件限制或其他原因需以后研究解决；D类：留作参考。）</w:t>
            </w:r>
          </w:p>
          <w:p>
            <w:pPr>
              <w:spacing w:line="400" w:lineRule="exact"/>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84" w:type="dxa"/>
            <w:gridSpan w:val="2"/>
            <w:vAlign w:val="center"/>
          </w:tcPr>
          <w:p>
            <w:pPr>
              <w:spacing w:line="400" w:lineRule="exact"/>
              <w:jc w:val="center"/>
              <w:rPr>
                <w:rFonts w:ascii="宋体" w:hAnsi="宋体" w:eastAsia="宋体" w:cs="Times New Roman"/>
                <w:b/>
                <w:color w:val="000000"/>
                <w:sz w:val="24"/>
                <w:szCs w:val="24"/>
              </w:rPr>
            </w:pPr>
            <w:r>
              <w:rPr>
                <w:rFonts w:hint="eastAsia" w:ascii="华文仿宋" w:hAnsi="华文仿宋" w:eastAsia="华文仿宋" w:cs="华文仿宋"/>
                <w:b/>
                <w:bCs/>
                <w:color w:val="000000"/>
                <w:sz w:val="28"/>
                <w:szCs w:val="28"/>
              </w:rPr>
              <w:t>联系人</w:t>
            </w:r>
          </w:p>
        </w:tc>
        <w:tc>
          <w:tcPr>
            <w:tcW w:w="2297" w:type="dxa"/>
            <w:gridSpan w:val="2"/>
            <w:vAlign w:val="center"/>
          </w:tcPr>
          <w:p>
            <w:pPr>
              <w:spacing w:line="400" w:lineRule="exact"/>
              <w:rPr>
                <w:rFonts w:hint="default" w:ascii="宋体" w:hAnsi="宋体" w:eastAsia="新宋体" w:cs="Times New Roman"/>
                <w:bCs/>
                <w:color w:val="000000"/>
                <w:sz w:val="24"/>
                <w:szCs w:val="24"/>
                <w:lang w:val="en-US" w:eastAsia="zh-CN"/>
              </w:rPr>
            </w:pPr>
            <w:r>
              <w:rPr>
                <w:rFonts w:hint="default" w:ascii="华文仿宋" w:hAnsi="华文仿宋" w:eastAsia="华文仿宋" w:cs="华文仿宋"/>
                <w:color w:val="000000" w:themeColor="text1"/>
                <w:sz w:val="28"/>
                <w:szCs w:val="28"/>
                <w:lang w:val="en-US" w:eastAsia="zh-CN"/>
                <w14:textFill>
                  <w14:solidFill>
                    <w14:schemeClr w14:val="tx1"/>
                  </w14:solidFill>
                </w14:textFill>
              </w:rPr>
              <w:t>彭真</w:t>
            </w:r>
          </w:p>
        </w:tc>
        <w:tc>
          <w:tcPr>
            <w:tcW w:w="1559" w:type="dxa"/>
            <w:vAlign w:val="center"/>
          </w:tcPr>
          <w:p>
            <w:pPr>
              <w:spacing w:line="400" w:lineRule="exact"/>
              <w:jc w:val="center"/>
              <w:rPr>
                <w:rFonts w:ascii="宋体" w:hAnsi="宋体" w:eastAsia="宋体" w:cs="Times New Roman"/>
                <w:b/>
                <w:color w:val="000000"/>
                <w:sz w:val="24"/>
                <w:szCs w:val="24"/>
              </w:rPr>
            </w:pPr>
            <w:r>
              <w:rPr>
                <w:rFonts w:hint="eastAsia" w:ascii="华文仿宋" w:hAnsi="华文仿宋" w:eastAsia="华文仿宋" w:cs="华文仿宋"/>
                <w:b/>
                <w:bCs/>
                <w:color w:val="000000"/>
                <w:sz w:val="28"/>
                <w:szCs w:val="28"/>
              </w:rPr>
              <w:t>联系电话</w:t>
            </w:r>
          </w:p>
        </w:tc>
        <w:tc>
          <w:tcPr>
            <w:tcW w:w="3282" w:type="dxa"/>
            <w:vAlign w:val="top"/>
          </w:tcPr>
          <w:p>
            <w:pPr>
              <w:spacing w:line="400" w:lineRule="exact"/>
              <w:rPr>
                <w:rFonts w:hint="default" w:ascii="华文仿宋" w:hAnsi="华文仿宋" w:eastAsia="华文仿宋" w:cs="华文仿宋"/>
                <w:color w:val="000000" w:themeColor="text1"/>
                <w:sz w:val="28"/>
                <w:szCs w:val="28"/>
                <w:lang w:val="en-US" w:eastAsia="zh-CN"/>
                <w14:textFill>
                  <w14:solidFill>
                    <w14:schemeClr w14:val="tx1"/>
                  </w14:solidFill>
                </w14:textFill>
              </w:rPr>
            </w:pPr>
            <w:r>
              <w:rPr>
                <w:rFonts w:hint="default" w:ascii="华文仿宋" w:hAnsi="华文仿宋" w:eastAsia="华文仿宋" w:cs="华文仿宋"/>
                <w:color w:val="000000" w:themeColor="text1"/>
                <w:sz w:val="28"/>
                <w:szCs w:val="28"/>
                <w:lang w:val="en-US" w:eastAsia="zh-CN"/>
                <w14:textFill>
                  <w14:solidFill>
                    <w14:schemeClr w14:val="tx1"/>
                  </w14:solidFill>
                </w14:textFill>
              </w:rPr>
              <w:t>88100072</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新宋体">
    <w:altName w:val="方正书宋_GBK"/>
    <w:panose1 w:val="02010609030101010101"/>
    <w:charset w:val="86"/>
    <w:family w:val="auto"/>
    <w:pitch w:val="default"/>
    <w:sig w:usb0="00000000" w:usb1="00000000" w:usb2="0000000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EB0FF4"/>
    <w:rsid w:val="09757925"/>
    <w:rsid w:val="163B3AAD"/>
    <w:rsid w:val="19DA1F00"/>
    <w:rsid w:val="363810F9"/>
    <w:rsid w:val="51DD226D"/>
    <w:rsid w:val="5B234FD1"/>
    <w:rsid w:val="648B2C50"/>
    <w:rsid w:val="71EB0FF4"/>
    <w:rsid w:val="73376047"/>
    <w:rsid w:val="75B34A5E"/>
    <w:rsid w:val="7CF77FDF"/>
    <w:rsid w:val="DD4E7162"/>
    <w:rsid w:val="FD7FA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3524</Words>
  <Characters>3648</Characters>
  <Lines>0</Lines>
  <Paragraphs>0</Paragraphs>
  <TotalTime>0</TotalTime>
  <ScaleCrop>false</ScaleCrop>
  <LinksUpToDate>false</LinksUpToDate>
  <CharactersWithSpaces>3704</CharactersWithSpaces>
  <Application>WPS Office_11.8.2.1120_F1E327BC-269C-435d-A152-05C5408002CA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2025-06-27T07:30:00Z</dcterms:created>
  <dc:creator>shu</dc:creator>
  <cp:lastModifiedBy>彭真</cp:lastModifiedBy>
  <dcterms:modified xsi:type="dcterms:W3CDTF">2025-07-17T20:59:56Z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2052-11.8.2.1120</vt:lpwstr>
  </property>
  <property fmtid="{D5CDD505-2E9C-101B-9397-08002B2CF9AE}" pid="3" name="ICV">
    <vt:lpwstr>906EA861AB0F403796FD99D70CD471F1_13</vt:lpwstr>
  </property>
  <property fmtid="{D5CDD505-2E9C-101B-9397-08002B2CF9AE}" pid="4" name="KSOTemplateDocerSaveRecord">
    <vt:lpwstr>eyJoZGlkIjoiOWIyMDI5ZmYwODIyNmZhZGUxNDEzNzFiYWE2NTE5ZGQifQ==</vt:lpwstr>
  </property>
</Properties>
</file>