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4"/>
          <w:lang w:val="en-US" w:eastAsia="zh-CN" w:bidi="ar-SA"/>
        </w:rPr>
        <w:id w:val="14746084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A986432">
          <w:pPr>
            <w:spacing w:line="560" w:lineRule="exact"/>
            <w:rPr>
              <w:rFonts w:hint="eastAsia" w:ascii="黑体" w:hAnsi="黑体" w:eastAsia="黑体" w:cs="方正小标宋简体"/>
              <w:sz w:val="32"/>
              <w:szCs w:val="32"/>
              <w:lang w:val="en-US" w:eastAsia="zh-CN"/>
            </w:rPr>
          </w:pPr>
          <w:bookmarkStart w:id="21" w:name="_GoBack"/>
          <w:bookmarkEnd w:id="21"/>
        </w:p>
        <w:p w14:paraId="385C0D1F">
          <w:pPr>
            <w:spacing w:line="560" w:lineRule="exact"/>
            <w:jc w:val="center"/>
            <w:rPr>
              <w:rFonts w:ascii="方正小标宋简体" w:hAnsi="方正小标宋简体" w:eastAsia="方正小标宋简体" w:cs="方正小标宋简体"/>
              <w:sz w:val="44"/>
              <w:szCs w:val="44"/>
            </w:rPr>
          </w:pPr>
        </w:p>
        <w:p w14:paraId="487F760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2025年度深圳市重点产业研发计划</w:t>
          </w:r>
        </w:p>
        <w:p w14:paraId="31E12615">
          <w:pPr>
            <w:spacing w:line="56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“深圳-新加坡联合研发资助项目”</w:t>
          </w:r>
          <w:r>
            <w:rPr>
              <w:rFonts w:hint="eastAsia" w:ascii="方正小标宋简体" w:hAnsi="方正小标宋简体" w:eastAsia="方正小标宋简体" w:cs="方正小标宋简体"/>
              <w:sz w:val="44"/>
              <w:szCs w:val="44"/>
            </w:rPr>
            <w:t>课题指南</w:t>
          </w:r>
        </w:p>
        <w:p w14:paraId="6C81C544">
          <w:pPr>
            <w:pStyle w:val="2"/>
            <w:ind w:firstLine="210"/>
            <w:rPr>
              <w:rFonts w:hint="eastAsia"/>
            </w:rPr>
          </w:pPr>
        </w:p>
        <w:p w14:paraId="49C3846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3C4B70EB">
          <w:pPr>
            <w:spacing w:line="560" w:lineRule="exact"/>
            <w:jc w:val="center"/>
            <w:rPr>
              <w:rFonts w:hint="eastAsia" w:ascii="方正小标宋简体" w:hAnsi="方正小标宋简体" w:eastAsia="方正小标宋简体" w:cs="方正小标宋简体"/>
              <w:sz w:val="44"/>
              <w:szCs w:val="44"/>
            </w:rPr>
          </w:pPr>
        </w:p>
        <w:p w14:paraId="088448F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TOC \o "1-1" \h \u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_Toc32640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AI驱动的超高清视频增强、智能内容生成及三维数字资产交互关键技术研究</w:t>
          </w:r>
          <w:r>
            <w:rPr>
              <w:rFonts w:hint="default"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_Toc32640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114B591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_Toc24748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基于金融大模型的生成式人工智能Agent平台研发及推广</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_Toc24748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- 3 -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140E0817">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_Toc17246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eastAsia="zh-CN"/>
            </w:rPr>
            <w:t>面向通用具身智能的多模态感知计算架构研究与应用验证</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_Toc17246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- 5 -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4525847C">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_Toc25428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具身智能分布式大规模仿真强化学习关键技术攻关</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_Toc25428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- 7 -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7C3351B4">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_Toc23360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深新高通量卫星赋能的船岸智联航运云控系统研发</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_Toc23360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- 9 -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3615C0D0">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_Toc7234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船体水下智能清洗机器人研发</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_Toc7234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- 11 -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74D9FD29">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_Toc3677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基于多模态融合感知与全景遥操的双臂机器人关键技术研究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_Toc3677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- 12 -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14F35C39">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_Toc19032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eastAsia="zh-CN"/>
            </w:rPr>
            <w:t>应用于工业领域的“一脑多态”具身智能机器人</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_Toc19032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- 14 -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2D4D338C">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_Toc2671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面向精密加工和复杂组装产品的多模态感知柔性机器人系统研发及示范应用</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_Toc2671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- 16 -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4AC40E24">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_Toc11592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基于基础模型的多传感器融合多功能无人驾驶系统关键技术研发</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_Toc11592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- 18 -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50FDF43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_Toc7636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面向精密陶瓷器件的高精度AI贴装系统</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_Toc7636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- 20 -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74A5A90A">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_Toc31131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基于MEMS的高性能光开关芯片关键技术的研发</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_Toc31131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- 22 -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6D7C6B7D">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_Toc29680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抗登革热的植物药开发</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_Toc29680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- 23 -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5D3AB27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_Toc23075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人诱导多能干细胞衍生的胰岛球体治疗糖尿病的临床前和临床研究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_Toc23075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- 24 -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4791B94E">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_Toc28002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智能仿生基因递送系统和体内免疫细胞治疗实体瘤研究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_Toc28002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- 26 -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13E6AAF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_Toc20943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面向骨-软骨一体化修复的人源细胞级材料及智能增材植入产品开发与临床研究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_Toc20943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- 27 -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770574E1">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_Toc15104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超低场磁共振引导微波消融治疗研究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_Toc15104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- 29 -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56D4035B">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_Toc10543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肝癌等软组织实体肿瘤无创消融设备研制及免疫激活研究</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_Toc10543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- 31 -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347116A6">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_Toc22985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建筑一体化彩色晶硅背接触太阳电池设计与热管理</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_Toc22985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- 33 -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63A8065A">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_Toc11579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面向人形机器人的高能量密度无负极硫酸铁钠电池关键技术联合研发</w:t>
          </w:r>
          <w:r>
            <w:rPr>
              <w:rFonts w:hint="eastAsia" w:asciiTheme="minorEastAsia" w:hAnsiTheme="minorEastAsia" w:eastAsiaTheme="minorEastAsia" w:cs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_Toc11579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- 35 -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13B1CBF4">
          <w:pPr>
            <w:pStyle w:val="9"/>
            <w:tabs>
              <w:tab w:val="right" w:leader="dot" w:pos="9179"/>
            </w:tabs>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_Toc16154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lang w:val="en-US" w:eastAsia="zh-CN"/>
            </w:rPr>
            <w:t>面向可持续海水养殖系统的智能生物膜生态技术</w:t>
          </w:r>
          <w:r>
            <w:rPr>
              <w:rFonts w:hint="eastAsia" w:ascii="Times New Roman" w:hAnsi="Times New Roman" w:cs="Times New Roman" w:eastAsiaTheme="minorEastAsia"/>
              <w:sz w:val="28"/>
              <w:szCs w:val="40"/>
            </w:rPr>
            <w:tab/>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PAGEREF _Toc16154 \h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- 37 -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fldChar w:fldCharType="end"/>
          </w:r>
        </w:p>
        <w:p w14:paraId="2A155955">
          <w:pPr>
            <w:pStyle w:val="9"/>
            <w:tabs>
              <w:tab w:val="right" w:leader="dot" w:pos="9179"/>
            </w:tabs>
          </w:pPr>
          <w:r>
            <w:rPr>
              <w:rFonts w:hint="eastAsia" w:asciiTheme="minorEastAsia" w:hAnsiTheme="minorEastAsia" w:eastAsiaTheme="minorEastAsia" w:cstheme="minorEastAsia"/>
              <w:sz w:val="28"/>
              <w:szCs w:val="40"/>
            </w:rPr>
            <w:fldChar w:fldCharType="end"/>
          </w:r>
        </w:p>
      </w:sdtContent>
    </w:sdt>
    <w:p w14:paraId="0D1112DB"/>
    <w:p w14:paraId="071EFE2E">
      <w:pPr>
        <w:pStyle w:val="5"/>
        <w:bidi w:val="0"/>
        <w:rPr>
          <w:rFonts w:hint="eastAsia"/>
          <w:lang w:val="en-US" w:eastAsia="zh-CN"/>
        </w:rPr>
        <w:sectPr>
          <w:footerReference r:id="rId3" w:type="default"/>
          <w:pgSz w:w="12240" w:h="15840"/>
          <w:pgMar w:top="1701" w:right="1474" w:bottom="1701" w:left="1587" w:header="720" w:footer="720" w:gutter="0"/>
          <w:pgNumType w:fmt="numberInDash"/>
          <w:cols w:space="720" w:num="1"/>
          <w:docGrid w:type="lines" w:linePitch="312" w:charSpace="0"/>
        </w:sectPr>
      </w:pPr>
    </w:p>
    <w:p w14:paraId="76BCD770">
      <w:pPr>
        <w:pStyle w:val="5"/>
        <w:bidi w:val="0"/>
        <w:rPr>
          <w:rFonts w:hint="eastAsia" w:ascii="方正小标宋简体" w:hAnsi="方正小标宋简体" w:eastAsia="方正小标宋简体" w:cs="方正小标宋简体"/>
          <w:b w:val="0"/>
          <w:bCs w:val="0"/>
          <w:szCs w:val="44"/>
        </w:rPr>
      </w:pPr>
      <w:bookmarkStart w:id="0" w:name="_Toc32640"/>
      <w:r>
        <w:rPr>
          <w:rFonts w:hint="eastAsia"/>
          <w:lang w:val="en-US" w:eastAsia="zh-CN"/>
        </w:rPr>
        <w:t>AI驱动的超高清视频增强、智能内容生成及三维数字资产交互关键技术研究</w:t>
      </w:r>
      <w:bookmarkEnd w:id="0"/>
    </w:p>
    <w:p w14:paraId="5366AFAC">
      <w:pPr>
        <w:widowControl/>
        <w:spacing w:line="560" w:lineRule="exact"/>
        <w:jc w:val="center"/>
        <w:rPr>
          <w:rFonts w:hint="eastAsia" w:ascii="宋体" w:hAnsi="宋体" w:cs="Times New Roman"/>
          <w:sz w:val="44"/>
          <w:szCs w:val="44"/>
          <w:lang w:val="en-US" w:eastAsia="zh-CN"/>
        </w:rPr>
      </w:pPr>
    </w:p>
    <w:p w14:paraId="619DDF3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6910C2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AI驱动模型及智能内容生成高分辨率与语义一致性研究；</w:t>
      </w:r>
    </w:p>
    <w:p w14:paraId="08A7BE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val="en-US" w:eastAsia="zh-CN"/>
        </w:rPr>
        <w:t>超高清视频增强中的细节还原与实时优化；</w:t>
      </w:r>
    </w:p>
    <w:p w14:paraId="747C05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（三）</w:t>
      </w:r>
      <w:r>
        <w:rPr>
          <w:rFonts w:hint="eastAsia" w:ascii="楷体_GB2312" w:eastAsia="楷体_GB2312"/>
          <w:sz w:val="32"/>
          <w:szCs w:val="32"/>
          <w:lang w:val="en-US" w:eastAsia="zh-CN"/>
        </w:rPr>
        <w:t>三维数字资产生成和实时交互体验；</w:t>
      </w:r>
    </w:p>
    <w:p w14:paraId="5B2EB1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val="en-US" w:eastAsia="zh-CN"/>
        </w:rPr>
        <w:t>大规模数据融合与空间可视化的实时性。</w:t>
      </w:r>
    </w:p>
    <w:p w14:paraId="48B13E0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370BA55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4F1D9A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项目实施期内实现销售收入≥400万元。</w:t>
      </w:r>
    </w:p>
    <w:p w14:paraId="24ACFF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7C5457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项目实施期内申请发明专利≥6</w:t>
      </w:r>
      <w:r>
        <w:rPr>
          <w:rFonts w:hint="default" w:ascii="仿宋_GB2312" w:hAnsi="仿宋_GB2312" w:eastAsia="仿宋_GB2312" w:cs="仿宋_GB2312"/>
          <w:sz w:val="32"/>
          <w:szCs w:val="32"/>
          <w:lang w:val="en-US" w:eastAsia="zh-CN"/>
        </w:rPr>
        <w:t>项，软件著作权</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，发表SCI/EI/中文核心论文≥2篇。</w:t>
      </w:r>
    </w:p>
    <w:p w14:paraId="244B4FB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530B129F">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1.AI图像生成：生成速度≥10帧/秒，分辨率≥8K，图像语义准确率≥95%；</w:t>
      </w:r>
    </w:p>
    <w:p w14:paraId="3E423B69">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2.超高清视频增强算法：PSNR指标提升≥3dB，视频分辨率提升至8K，运动补偿帧率≥60fps； </w:t>
      </w:r>
    </w:p>
    <w:p w14:paraId="1267B3F9">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3.三维数字资产生成：支持100+种场景/角色类型，模型轻量化率≥70%；</w:t>
      </w:r>
    </w:p>
    <w:p w14:paraId="02915D56">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4.交互系统：交互延迟≤30ms，支持100+并发用户实时编辑；</w:t>
      </w:r>
    </w:p>
    <w:p w14:paraId="6C19F2FF">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5.超高清视频应用：三维内容在视频中占比≥50%。 </w:t>
      </w:r>
    </w:p>
    <w:p w14:paraId="12E882B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7CEA786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6C9DBC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sectPr>
          <w:footerReference r:id="rId4" w:type="default"/>
          <w:pgSz w:w="12240" w:h="15840"/>
          <w:pgMar w:top="1701" w:right="1474" w:bottom="1701" w:left="1587" w:header="720" w:footer="720" w:gutter="0"/>
          <w:pgNumType w:fmt="numberInDash" w:start="1"/>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4E01A78A">
      <w:pPr>
        <w:pStyle w:val="5"/>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Cs w:val="44"/>
        </w:rPr>
      </w:pPr>
      <w:bookmarkStart w:id="1" w:name="_Toc24748"/>
      <w:r>
        <w:rPr>
          <w:rFonts w:hint="eastAsia"/>
        </w:rPr>
        <w:t>基于金融大模型的生成式人工智能Agent平台研发及推广</w:t>
      </w:r>
      <w:bookmarkEnd w:id="1"/>
    </w:p>
    <w:p w14:paraId="53771B56">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527B803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7C788EDC">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eastAsia="zh-CN"/>
        </w:rPr>
        <w:t>多模态、低幻觉金融领域大模型研发；</w:t>
      </w:r>
    </w:p>
    <w:p w14:paraId="3E3337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（二）</w:t>
      </w:r>
      <w:r>
        <w:rPr>
          <w:rFonts w:hint="eastAsia" w:ascii="楷体_GB2312" w:eastAsia="楷体_GB2312"/>
          <w:sz w:val="32"/>
          <w:szCs w:val="32"/>
          <w:lang w:eastAsia="zh-CN"/>
        </w:rPr>
        <w:t>金融领域多智能体协作</w:t>
      </w:r>
      <w:r>
        <w:rPr>
          <w:rFonts w:hint="eastAsia" w:ascii="楷体_GB2312" w:eastAsia="楷体_GB2312"/>
          <w:sz w:val="32"/>
          <w:szCs w:val="32"/>
          <w:lang w:val="en-US" w:eastAsia="zh-CN"/>
        </w:rPr>
        <w:t>Agent</w:t>
      </w:r>
      <w:r>
        <w:rPr>
          <w:rFonts w:hint="eastAsia" w:ascii="楷体_GB2312" w:eastAsia="楷体_GB2312"/>
          <w:sz w:val="32"/>
          <w:szCs w:val="32"/>
          <w:lang w:eastAsia="zh-CN"/>
        </w:rPr>
        <w:t>设计；</w:t>
      </w:r>
    </w:p>
    <w:p w14:paraId="79F1F7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（三）</w:t>
      </w:r>
      <w:r>
        <w:rPr>
          <w:rFonts w:hint="eastAsia" w:ascii="楷体_GB2312" w:eastAsia="楷体_GB2312"/>
          <w:sz w:val="32"/>
          <w:szCs w:val="32"/>
          <w:lang w:eastAsia="zh-CN"/>
        </w:rPr>
        <w:t>金融领域</w:t>
      </w:r>
      <w:r>
        <w:rPr>
          <w:rFonts w:hint="eastAsia" w:ascii="楷体_GB2312" w:eastAsia="楷体_GB2312"/>
          <w:sz w:val="32"/>
          <w:szCs w:val="32"/>
          <w:lang w:val="en-US" w:eastAsia="zh-CN"/>
        </w:rPr>
        <w:t>Agent关键组件技术开发。</w:t>
      </w:r>
    </w:p>
    <w:p w14:paraId="4E9DDD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6CB6C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5F0F798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实现销售收入≥400万元。</w:t>
      </w:r>
    </w:p>
    <w:p w14:paraId="56530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6C6D6037">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kern w:val="2"/>
          <w:sz w:val="32"/>
          <w:szCs w:val="32"/>
          <w:lang w:val="en-US" w:eastAsia="zh-CN"/>
        </w:rPr>
        <w:t>申请发明专利≥3件；申请软件著作权≥3件。</w:t>
      </w:r>
    </w:p>
    <w:p w14:paraId="2CBDC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4F18350A">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1.针对银行等金融场景研制金融大模型，金融大模型参数量≥320亿、上下文窗口长度≥128KB；</w:t>
      </w:r>
    </w:p>
    <w:p w14:paraId="61F56323">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2.能力引擎核心功能覆盖RAG、 Prompts和Agent三大框架；RAG框架支持的知识检索模式≥3种，生成内容准确率&gt;80%；RAG框架中跨模态检索的准确率≥90%，响应时间≤1s；</w:t>
      </w:r>
    </w:p>
    <w:p w14:paraId="1E1440DA">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3.分布式推理框架支持并发请求≥100个，响应时间≤200 ms；大语言模型分布式训练框架支持训练方法（如：SFT.RLHF、RRHF）≥3种；数据标注准确率≥95%；</w:t>
      </w:r>
    </w:p>
    <w:p w14:paraId="7B8C1F72">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4.系统支持基于国家自主安全主流信创CPU与GPU架构平台的部署。</w:t>
      </w:r>
    </w:p>
    <w:p w14:paraId="737EAA5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3BB7512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56C8B4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44FE2DC4">
      <w:pPr>
        <w:pStyle w:val="5"/>
        <w:pageBreakBefore w:val="0"/>
        <w:kinsoku/>
        <w:wordWrap/>
        <w:overflowPunct/>
        <w:topLinePunct w:val="0"/>
        <w:autoSpaceDE/>
        <w:autoSpaceDN/>
        <w:bidi w:val="0"/>
        <w:adjustRightInd/>
        <w:snapToGrid/>
        <w:spacing w:line="560" w:lineRule="exact"/>
        <w:textAlignment w:val="auto"/>
        <w:rPr>
          <w:rFonts w:hint="eastAsia"/>
          <w:lang w:eastAsia="zh-CN"/>
        </w:rPr>
      </w:pPr>
      <w:bookmarkStart w:id="2" w:name="_Toc17246"/>
      <w:r>
        <w:rPr>
          <w:rFonts w:hint="eastAsia"/>
          <w:lang w:eastAsia="zh-CN"/>
        </w:rPr>
        <w:t>面向通用具身智能的多模态感知计算架构研究与应用验证</w:t>
      </w:r>
      <w:bookmarkEnd w:id="2"/>
    </w:p>
    <w:p w14:paraId="73D4729E">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65478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0EF6E323">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textAlignment w:val="auto"/>
        <w:rPr>
          <w:rFonts w:hint="default" w:ascii="楷体_GB2312" w:hAnsi="Calibri"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）基于注意力机制的多模态特征融合技术；</w:t>
      </w:r>
    </w:p>
    <w:p w14:paraId="428BA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二）模型上下文协议（</w:t>
      </w:r>
      <w:r>
        <w:rPr>
          <w:rFonts w:hint="eastAsia" w:ascii="楷体_GB2312" w:eastAsia="楷体_GB2312"/>
          <w:sz w:val="32"/>
          <w:szCs w:val="32"/>
          <w:lang w:val="en-US" w:eastAsia="zh-CN"/>
        </w:rPr>
        <w:t>MCP</w:t>
      </w:r>
      <w:r>
        <w:rPr>
          <w:rFonts w:hint="eastAsia" w:ascii="楷体_GB2312" w:eastAsia="楷体_GB2312"/>
          <w:sz w:val="32"/>
          <w:szCs w:val="32"/>
          <w:lang w:eastAsia="zh-CN"/>
        </w:rPr>
        <w:t>）服务调用和协同技术；</w:t>
      </w:r>
    </w:p>
    <w:p w14:paraId="7FE4C4F7">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（三）基于深度学习的自适应控制技术；</w:t>
      </w:r>
    </w:p>
    <w:p w14:paraId="6CC10D6F">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（四）基于知识蒸馏与模型压缩的模型轻量化技术；</w:t>
      </w:r>
    </w:p>
    <w:p w14:paraId="3E12CC01">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lang w:eastAsia="zh-CN"/>
        </w:rPr>
        <w:t>（五）端云协同计算优化和多智能体协同控制技术。</w:t>
      </w:r>
    </w:p>
    <w:p w14:paraId="7CF32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5F548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4C267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实现销售收入≥1000万。</w:t>
      </w:r>
    </w:p>
    <w:p w14:paraId="68EB37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3A815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1.发表论文≥3篇（其中SCI≥2篇）；</w:t>
      </w:r>
    </w:p>
    <w:p w14:paraId="45704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2.申请专利≥7项（其中发明专利≥6项）；</w:t>
      </w:r>
    </w:p>
    <w:p w14:paraId="4BBA8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3.软件著作权≥4项；</w:t>
      </w:r>
    </w:p>
    <w:p w14:paraId="6E1D2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4.标准≥1项。</w:t>
      </w:r>
    </w:p>
    <w:p w14:paraId="1BEAF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60108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基于MCP+MLLM多模态感知系统样机一套，支持不少于6种模态融合（视觉、热成像、气象、环境、地图、音频/视频流等），边缘推理延迟≤150ms，检测准确率≥85%，实现关键部件国产化替代率60–70%，模块体积缩小20–25%，功耗降低20–25%，成本降低20%，续航时间提升30%，部署效率提升3倍，系统升级维护时间减少40–50%；</w:t>
      </w:r>
    </w:p>
    <w:p w14:paraId="5F6D5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2.模型压缩比1/8–1/10，精度损失≤5%，MCP协议扩展支持 5–6类新工具服务；</w:t>
      </w:r>
    </w:p>
    <w:p w14:paraId="4EA14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仿宋_GB2312" w:hAnsi="仿宋_GB2312" w:eastAsia="仿宋_GB2312" w:cs="仿宋_GB2312"/>
          <w:sz w:val="32"/>
          <w:szCs w:val="32"/>
          <w:lang w:val="en-US" w:eastAsia="zh-CN"/>
        </w:rPr>
        <w:t>3.深圳本地示范应用不少于2个。</w:t>
      </w:r>
    </w:p>
    <w:p w14:paraId="20F0CF1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055A2ED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75A0E3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22D70D28">
      <w:pPr>
        <w:pStyle w:val="5"/>
        <w:bidi w:val="0"/>
        <w:rPr>
          <w:rFonts w:hint="default"/>
          <w:lang w:val="en-US" w:eastAsia="zh-CN"/>
        </w:rPr>
      </w:pPr>
      <w:bookmarkStart w:id="3" w:name="_Toc25428"/>
      <w:r>
        <w:rPr>
          <w:rFonts w:hint="eastAsia"/>
          <w:lang w:val="en-US" w:eastAsia="zh-CN"/>
        </w:rPr>
        <w:t>具身智能分布式大规模仿真强化学习关键技术攻关</w:t>
      </w:r>
      <w:bookmarkEnd w:id="3"/>
    </w:p>
    <w:p w14:paraId="052D3C5A">
      <w:pPr>
        <w:widowControl/>
        <w:spacing w:line="560" w:lineRule="exact"/>
        <w:jc w:val="center"/>
        <w:rPr>
          <w:rFonts w:hint="eastAsia" w:ascii="宋体" w:hAnsi="宋体" w:cs="Times New Roman"/>
          <w:sz w:val="44"/>
          <w:szCs w:val="44"/>
          <w:lang w:val="en-US" w:eastAsia="zh-CN"/>
        </w:rPr>
      </w:pPr>
    </w:p>
    <w:p w14:paraId="48EC38C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69BD6360">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）全分布式强化学习架构技术；</w:t>
      </w:r>
    </w:p>
    <w:p w14:paraId="145ADE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二）高保真度仿真环境技术；</w:t>
      </w:r>
    </w:p>
    <w:p w14:paraId="084532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（三）</w:t>
      </w:r>
      <w:r>
        <w:rPr>
          <w:rFonts w:hint="eastAsia" w:ascii="楷体_GB2312" w:eastAsia="楷体_GB2312"/>
          <w:sz w:val="32"/>
          <w:szCs w:val="32"/>
          <w:lang w:eastAsia="zh-CN"/>
        </w:rPr>
        <w:t>稳定化训练算法技术；</w:t>
      </w:r>
    </w:p>
    <w:p w14:paraId="731518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楷体_GB2312"/>
          <w:lang w:val="en-US"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仿真与现实迁移技术。</w:t>
      </w:r>
    </w:p>
    <w:p w14:paraId="28566EC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7341AE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6E266E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实现销售收入≥300万。</w:t>
      </w:r>
    </w:p>
    <w:p w14:paraId="3578DC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566F24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1.申请发明专利≥10项；</w:t>
      </w:r>
    </w:p>
    <w:p w14:paraId="3F03D8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2.培养专业科技人才20人以上。</w:t>
      </w:r>
    </w:p>
    <w:p w14:paraId="46959B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eastAsia="楷体_GB2312"/>
          <w:sz w:val="32"/>
          <w:szCs w:val="32"/>
        </w:rPr>
        <w:t>（三）技术指标：</w:t>
      </w:r>
    </w:p>
    <w:p w14:paraId="4FFB54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1.实现分布式大规模仿真强化学习框架，实现不低于1024GPU的大规模集群训练能力，线性扩展效率不低于70%，GPU利用率不低于80%；</w:t>
      </w:r>
    </w:p>
    <w:p w14:paraId="308ED4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lang w:val="en-US" w:eastAsia="zh-CN"/>
        </w:rPr>
      </w:pPr>
      <w:r>
        <w:rPr>
          <w:rFonts w:hint="eastAsia" w:ascii="仿宋_GB2312" w:hAnsi="仿宋_GB2312" w:eastAsia="仿宋_GB2312" w:cs="仿宋_GB2312"/>
          <w:sz w:val="32"/>
          <w:szCs w:val="32"/>
          <w:lang w:val="en-US" w:eastAsia="zh-CN"/>
        </w:rPr>
        <w:t>2.开发一个高保真仿真平台，支持不少于3种物理引擎（刚体动力学、软体变形和流体模拟等），支持不少于3种模态传感数据的合成（视觉、触觉、力觉等），仿真精度误差≤5%；</w:t>
      </w:r>
    </w:p>
    <w:p w14:paraId="55B251D1">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3.开发稳定化训练与真实迁移工具集，模型训练收敛成功率≥95%，真实迁移成功率≥90%。</w:t>
      </w:r>
    </w:p>
    <w:p w14:paraId="7424599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0D12B88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6CEA51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77C0BF68">
      <w:pPr>
        <w:pStyle w:val="5"/>
        <w:bidi w:val="0"/>
        <w:rPr>
          <w:rFonts w:hint="eastAsia"/>
          <w:lang w:eastAsia="zh-CN"/>
        </w:rPr>
      </w:pPr>
      <w:bookmarkStart w:id="4" w:name="_Toc23360"/>
      <w:r>
        <w:rPr>
          <w:rFonts w:hint="eastAsia"/>
          <w:lang w:val="en-US" w:eastAsia="zh-CN"/>
        </w:rPr>
        <w:t>深新高通量卫星赋能的船岸智联航运云控系统研发</w:t>
      </w:r>
      <w:bookmarkEnd w:id="4"/>
    </w:p>
    <w:p w14:paraId="7CE09F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1FFA5B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57B988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Calibri"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船舶航行安全体系研究；</w:t>
      </w:r>
    </w:p>
    <w:p w14:paraId="33D35E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val="en-US" w:eastAsia="zh-CN"/>
        </w:rPr>
        <w:t>船舶能效管理与低碳航行技术体系研究；</w:t>
      </w:r>
    </w:p>
    <w:p w14:paraId="659BDB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eastAsia="楷体_GB2312"/>
          <w:sz w:val="32"/>
          <w:szCs w:val="32"/>
        </w:rPr>
        <w:t>（三）</w:t>
      </w:r>
      <w:r>
        <w:rPr>
          <w:rFonts w:hint="eastAsia" w:ascii="楷体_GB2312" w:eastAsia="楷体_GB2312"/>
          <w:sz w:val="32"/>
          <w:szCs w:val="32"/>
          <w:lang w:val="en-US" w:eastAsia="zh-CN"/>
        </w:rPr>
        <w:t>船端智能预警与岸端远程协助运维系统研究；</w:t>
      </w:r>
    </w:p>
    <w:p w14:paraId="6DE3BB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val="en-US" w:eastAsia="zh-CN"/>
        </w:rPr>
        <w:t>船岸协同云控平台研究。</w:t>
      </w:r>
    </w:p>
    <w:p w14:paraId="1347C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5530A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（一）经济指标：</w:t>
      </w:r>
    </w:p>
    <w:p w14:paraId="72D88F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实现销售收入≥400 万元。</w:t>
      </w:r>
    </w:p>
    <w:p w14:paraId="5B99CC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5E05EC88">
      <w:pPr>
        <w:keepNext w:val="0"/>
        <w:keepLines w:val="0"/>
        <w:pageBreakBefore w:val="0"/>
        <w:widowControl w:val="0"/>
        <w:tabs>
          <w:tab w:val="center" w:pos="515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sz w:val="32"/>
          <w:szCs w:val="32"/>
          <w:lang w:val="en-US" w:eastAsia="zh-CN"/>
        </w:rPr>
        <w:t>申请专利≥3件，其中发明专利≥1件。</w:t>
      </w:r>
    </w:p>
    <w:p w14:paraId="673A9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（三）技术指标：</w:t>
      </w:r>
    </w:p>
    <w:p w14:paraId="5980B7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1.碳排放核算误差≤5%，满足IMO监管要求； </w:t>
      </w:r>
    </w:p>
    <w:p w14:paraId="620B3B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2.设备故障预测准确率≥90%；</w:t>
      </w:r>
    </w:p>
    <w:p w14:paraId="34E3F7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3.远程运维响应时间≤5分钟；</w:t>
      </w:r>
    </w:p>
    <w:p w14:paraId="52EDEF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4.基于GEO高通量卫星的卫星网络最大通信速率可达≥90Mbps；</w:t>
      </w:r>
    </w:p>
    <w:p w14:paraId="5A3867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5.研发一款智能网关设备，支持船端数据采集，可实时采集船舶运行状态、环境感知等数据≥10种，卫星网和5G网络间最小切换时间≤6秒；</w:t>
      </w:r>
    </w:p>
    <w:p w14:paraId="73165F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6.搭建1套船岸智联航运云控系统，系统取得CCS船级社型式认可；</w:t>
      </w:r>
    </w:p>
    <w:p w14:paraId="7B5C0F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7.完成≥1艘船舶应用示范。</w:t>
      </w:r>
    </w:p>
    <w:p w14:paraId="0A145DD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1A211F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395311FE">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698F0FAC">
      <w:pPr>
        <w:pStyle w:val="5"/>
        <w:bidi w:val="0"/>
      </w:pPr>
      <w:bookmarkStart w:id="5" w:name="_Toc7234"/>
      <w:r>
        <w:rPr>
          <w:rFonts w:hint="eastAsia"/>
          <w:lang w:val="en-US" w:eastAsia="zh-CN"/>
        </w:rPr>
        <w:t>船体水下智能清洗机器人研发</w:t>
      </w:r>
      <w:bookmarkEnd w:id="5"/>
    </w:p>
    <w:p w14:paraId="0CFAFA67">
      <w:pPr>
        <w:widowControl/>
        <w:spacing w:line="560" w:lineRule="exact"/>
        <w:jc w:val="center"/>
        <w:rPr>
          <w:rFonts w:hint="eastAsia" w:ascii="宋体" w:hAnsi="宋体" w:cs="Times New Roman"/>
          <w:sz w:val="44"/>
          <w:szCs w:val="44"/>
          <w:lang w:val="en-US" w:eastAsia="zh-CN"/>
        </w:rPr>
      </w:pPr>
    </w:p>
    <w:p w14:paraId="041957D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51CE7AA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eastAsia="楷体_GB2312"/>
          <w:sz w:val="32"/>
          <w:szCs w:val="32"/>
          <w:lang w:val="en-US"/>
        </w:rPr>
      </w:pPr>
      <w:r>
        <w:rPr>
          <w:rFonts w:hint="eastAsia" w:ascii="楷体_GB2312" w:eastAsia="楷体_GB2312"/>
          <w:sz w:val="32"/>
          <w:szCs w:val="32"/>
        </w:rPr>
        <w:t>（一）</w:t>
      </w:r>
      <w:r>
        <w:rPr>
          <w:rFonts w:hint="eastAsia" w:ascii="楷体_GB2312" w:eastAsia="楷体_GB2312"/>
          <w:sz w:val="32"/>
          <w:szCs w:val="32"/>
          <w:lang w:val="en-US" w:eastAsia="zh-CN"/>
        </w:rPr>
        <w:t>船体水下清洗机器人结构设计；</w:t>
      </w:r>
    </w:p>
    <w:p w14:paraId="3DCAFE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（二）</w:t>
      </w:r>
      <w:r>
        <w:rPr>
          <w:rFonts w:hint="eastAsia" w:ascii="楷体_GB2312" w:eastAsia="楷体_GB2312"/>
          <w:sz w:val="32"/>
          <w:szCs w:val="32"/>
          <w:lang w:eastAsia="zh-CN"/>
        </w:rPr>
        <w:t>多传感融合</w:t>
      </w:r>
      <w:r>
        <w:rPr>
          <w:rFonts w:hint="eastAsia" w:ascii="楷体_GB2312" w:eastAsia="楷体_GB2312"/>
          <w:sz w:val="32"/>
          <w:szCs w:val="32"/>
          <w:lang w:val="en-US" w:eastAsia="zh-CN"/>
        </w:rPr>
        <w:t>高精度环境感知系统开发；</w:t>
      </w:r>
    </w:p>
    <w:p w14:paraId="7B8170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（三）水下机器人清洗自动路径规划算法开发；</w:t>
      </w:r>
    </w:p>
    <w:p w14:paraId="5B7F6D7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（四）水下机器人样机制作与验证。</w:t>
      </w:r>
    </w:p>
    <w:p w14:paraId="1C9452F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6C206679">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7296000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实现销售收入≥500万元。</w:t>
      </w:r>
    </w:p>
    <w:p w14:paraId="791CFB7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（二）</w:t>
      </w:r>
      <w:r>
        <w:rPr>
          <w:rFonts w:hint="eastAsia" w:ascii="楷体_GB2312" w:eastAsia="楷体_GB2312"/>
          <w:sz w:val="32"/>
          <w:szCs w:val="32"/>
        </w:rPr>
        <w:t>学术指标：</w:t>
      </w:r>
    </w:p>
    <w:p w14:paraId="2D77892F">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1.申请发明专利≥5件，软件著作权≥5件； </w:t>
      </w:r>
    </w:p>
    <w:p w14:paraId="6D9F799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2.参与起草行业或团体标准2项。</w:t>
      </w:r>
    </w:p>
    <w:p w14:paraId="5695426A">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1190730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清洗覆盖率≥90%； </w:t>
      </w:r>
    </w:p>
    <w:p w14:paraId="16E6ABB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声学成像系统污垢分类准确率≥90%；</w:t>
      </w:r>
    </w:p>
    <w:p w14:paraId="1CCD5C4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机器人水下定位精度</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lang w:val="en-US" w:eastAsia="zh-CN"/>
        </w:rPr>
        <w:t>0.1m；</w:t>
      </w:r>
    </w:p>
    <w:p w14:paraId="7CEB6E0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4．清洁效率</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lang w:val="en-US" w:eastAsia="zh-CN"/>
        </w:rPr>
        <w:t xml:space="preserve">500平方米/小时。 </w:t>
      </w:r>
    </w:p>
    <w:p w14:paraId="7636A30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3429B5E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5849F4F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189F6F3C">
      <w:pPr>
        <w:pStyle w:val="5"/>
        <w:bidi w:val="0"/>
        <w:rPr>
          <w:rFonts w:hint="eastAsia"/>
        </w:rPr>
      </w:pPr>
      <w:bookmarkStart w:id="6" w:name="_Toc3677"/>
      <w:r>
        <w:rPr>
          <w:rFonts w:hint="eastAsia"/>
          <w:lang w:val="en-US" w:eastAsia="zh-CN"/>
        </w:rPr>
        <w:t>基于多模态融合感知与全景遥操的双臂机器人关键技术研究</w:t>
      </w:r>
      <w:bookmarkEnd w:id="6"/>
    </w:p>
    <w:p w14:paraId="6D7F82E6">
      <w:pPr>
        <w:widowControl/>
        <w:spacing w:line="560" w:lineRule="exact"/>
        <w:jc w:val="center"/>
        <w:rPr>
          <w:rFonts w:hint="eastAsia" w:ascii="宋体" w:hAnsi="宋体" w:cs="Times New Roman"/>
          <w:sz w:val="44"/>
          <w:szCs w:val="44"/>
          <w:lang w:val="en-US" w:eastAsia="zh-CN"/>
        </w:rPr>
      </w:pPr>
    </w:p>
    <w:p w14:paraId="4EF823A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00FEBD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eastAsia="zh-CN"/>
        </w:rPr>
      </w:pPr>
      <w:r>
        <w:rPr>
          <w:rFonts w:hint="eastAsia" w:ascii="楷体_GB2312" w:eastAsia="楷体_GB2312"/>
          <w:sz w:val="32"/>
          <w:szCs w:val="32"/>
        </w:rPr>
        <w:t>（一）人类动作到机器人动作的端到端映射机理与全景多模态信息遥操作技术</w:t>
      </w:r>
      <w:r>
        <w:rPr>
          <w:rFonts w:hint="eastAsia" w:ascii="楷体_GB2312" w:eastAsia="楷体_GB2312"/>
          <w:sz w:val="32"/>
          <w:szCs w:val="32"/>
          <w:lang w:eastAsia="zh-CN"/>
        </w:rPr>
        <w:t>；</w:t>
      </w:r>
    </w:p>
    <w:p w14:paraId="6E1DB69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eastAsia="zh-CN"/>
        </w:rPr>
      </w:pPr>
      <w:r>
        <w:rPr>
          <w:rFonts w:hint="eastAsia" w:ascii="楷体_GB2312" w:eastAsia="楷体_GB2312"/>
          <w:sz w:val="32"/>
          <w:szCs w:val="32"/>
        </w:rPr>
        <w:t>（二）非结构化场景下机器人多模态传感器融合的定位与导航技术</w:t>
      </w:r>
      <w:r>
        <w:rPr>
          <w:rFonts w:hint="eastAsia" w:ascii="楷体_GB2312" w:eastAsia="楷体_GB2312"/>
          <w:sz w:val="32"/>
          <w:szCs w:val="32"/>
          <w:lang w:eastAsia="zh-CN"/>
        </w:rPr>
        <w:t>；</w:t>
      </w:r>
    </w:p>
    <w:p w14:paraId="3D15F4F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eastAsia="zh-CN"/>
        </w:rPr>
      </w:pPr>
      <w:r>
        <w:rPr>
          <w:rFonts w:hint="eastAsia" w:ascii="楷体_GB2312" w:eastAsia="楷体_GB2312"/>
          <w:sz w:val="32"/>
          <w:szCs w:val="32"/>
        </w:rPr>
        <w:t>（三）双臂移动机器人的全身协同运动策略生成技术研究</w:t>
      </w:r>
      <w:r>
        <w:rPr>
          <w:rFonts w:hint="eastAsia" w:ascii="楷体_GB2312" w:eastAsia="楷体_GB2312"/>
          <w:sz w:val="32"/>
          <w:szCs w:val="32"/>
          <w:lang w:eastAsia="zh-CN"/>
        </w:rPr>
        <w:t>；</w:t>
      </w:r>
    </w:p>
    <w:p w14:paraId="122FFE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）多模态信息驱动的手眼协调与双臂柔顺交互控制关键技术</w:t>
      </w:r>
      <w:r>
        <w:rPr>
          <w:rFonts w:hint="eastAsia" w:ascii="楷体_GB2312" w:eastAsia="楷体_GB2312"/>
          <w:sz w:val="32"/>
          <w:szCs w:val="32"/>
          <w:lang w:eastAsia="zh-CN"/>
        </w:rPr>
        <w:t>；</w:t>
      </w:r>
    </w:p>
    <w:p w14:paraId="5D7497E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w:t>
      </w:r>
      <w:r>
        <w:rPr>
          <w:rFonts w:hint="eastAsia" w:ascii="楷体_GB2312" w:eastAsia="楷体_GB2312"/>
          <w:sz w:val="32"/>
          <w:szCs w:val="32"/>
          <w:lang w:val="en-US" w:eastAsia="zh-CN"/>
        </w:rPr>
        <w:t>基于多模态融合感知的移动机器人双臂自主作业示范应用。</w:t>
      </w:r>
    </w:p>
    <w:p w14:paraId="5C3F4F8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5C409E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0CBC26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300万元。</w:t>
      </w:r>
    </w:p>
    <w:p w14:paraId="0896E56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678770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1.申请或授权发明专利≥5项；</w:t>
      </w:r>
    </w:p>
    <w:p w14:paraId="175957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2.发表SCI/EI收录论文≥3篇；</w:t>
      </w:r>
    </w:p>
    <w:p w14:paraId="6A7D6E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3.获得软件著作权≥5项。</w:t>
      </w:r>
    </w:p>
    <w:p w14:paraId="7A3066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6C6DA6F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1.开发一套7自由度的类人双臂移动作业机器人样机，末端操作精度优于0.4 mm；</w:t>
      </w:r>
    </w:p>
    <w:p w14:paraId="2337762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2.实现摄像头图像全景拼接不少于6个，图像畸变误差≤1%，视频传输延时≤100 ms；</w:t>
      </w:r>
    </w:p>
    <w:p w14:paraId="531D322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3.支持不少于5种模态的传感信息采集，不同模态传感信息的时间对齐精度≤50 ms；</w:t>
      </w:r>
    </w:p>
    <w:p w14:paraId="64C1F3E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4.自主定位的旋转误差≤1°，移动操作场景语义建图单帧语义渲染精度mIoU≥94%，地图重建深度误差≤0.5 cm；</w:t>
      </w:r>
    </w:p>
    <w:p w14:paraId="136F785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5.基于自然语言理解的任务分解准确率≥85%；</w:t>
      </w:r>
    </w:p>
    <w:p w14:paraId="3D3A103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6.对操作对象的定位精度误差≤1 cm，目标操作对象的分割精度≥85%，机械臂末端运动轨迹跟踪控制误差≤5%，双臂末端交互操作力控制误差≤3%；</w:t>
      </w:r>
    </w:p>
    <w:p w14:paraId="772E9C4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7.在不少于3种长时序任务场景中进行测试应用。人类演示≤30次的情况下，机器人单项任务成功率≥85%，生化检测、工业操作场景中机器人单项任务成功率≥85%。</w:t>
      </w:r>
    </w:p>
    <w:p w14:paraId="10EF5F5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360A209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26300933">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69CDBBC6">
      <w:pPr>
        <w:pStyle w:val="5"/>
        <w:bidi w:val="0"/>
        <w:rPr>
          <w:rFonts w:hint="eastAsia"/>
          <w:lang w:eastAsia="zh-CN"/>
        </w:rPr>
      </w:pPr>
      <w:bookmarkStart w:id="7" w:name="_Toc19032"/>
      <w:r>
        <w:rPr>
          <w:rFonts w:hint="eastAsia"/>
          <w:lang w:eastAsia="zh-CN"/>
        </w:rPr>
        <w:t>应用于工业领域的“一脑多态”具身智能机器人</w:t>
      </w:r>
      <w:bookmarkEnd w:id="7"/>
    </w:p>
    <w:p w14:paraId="1D43050F">
      <w:pPr>
        <w:widowControl/>
        <w:spacing w:line="560" w:lineRule="exact"/>
        <w:jc w:val="center"/>
        <w:rPr>
          <w:rFonts w:hint="eastAsia" w:ascii="宋体" w:hAnsi="宋体" w:cs="Times New Roman"/>
          <w:sz w:val="44"/>
          <w:szCs w:val="44"/>
          <w:lang w:val="en-US" w:eastAsia="zh-CN"/>
        </w:rPr>
      </w:pPr>
    </w:p>
    <w:p w14:paraId="6B9D8B1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3DCF4F52">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）大扭矩一体化关节动力模组；</w:t>
      </w:r>
    </w:p>
    <w:p w14:paraId="1B2F5F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二）复杂环境下的自主移动和作业控制技术；</w:t>
      </w:r>
    </w:p>
    <w:p w14:paraId="203B42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（三）</w:t>
      </w:r>
      <w:r>
        <w:rPr>
          <w:rFonts w:hint="eastAsia" w:ascii="楷体_GB2312" w:eastAsia="楷体_GB2312"/>
          <w:sz w:val="32"/>
          <w:szCs w:val="32"/>
          <w:lang w:eastAsia="zh-CN"/>
        </w:rPr>
        <w:t>多模态感知与实时决策融合技术；</w:t>
      </w:r>
    </w:p>
    <w:p w14:paraId="67F5C3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面向柔性生产的数字孪生技术；</w:t>
      </w:r>
    </w:p>
    <w:p w14:paraId="77F242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w:t>
      </w:r>
      <w:r>
        <w:rPr>
          <w:rFonts w:hint="eastAsia" w:ascii="楷体_GB2312" w:eastAsia="楷体_GB2312"/>
          <w:sz w:val="32"/>
          <w:szCs w:val="32"/>
          <w:lang w:eastAsia="zh-CN"/>
        </w:rPr>
        <w:t>高负载具身智能机器人系统设计技术。</w:t>
      </w:r>
    </w:p>
    <w:p w14:paraId="7CD0B39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42F178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7170F1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实现销售收入≥600万。</w:t>
      </w:r>
    </w:p>
    <w:p w14:paraId="4510623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79F880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1.学术论文≥1篇；</w:t>
      </w:r>
    </w:p>
    <w:p w14:paraId="03171E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2.申请发明专利≥2项，实用新型专利≥5项；</w:t>
      </w:r>
    </w:p>
    <w:p w14:paraId="4EE3E8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3.软件著作权≥10项；</w:t>
      </w:r>
    </w:p>
    <w:p w14:paraId="7837BD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4.标准≥2项。</w:t>
      </w:r>
    </w:p>
    <w:p w14:paraId="3070A2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eastAsia="楷体_GB2312"/>
          <w:sz w:val="32"/>
          <w:szCs w:val="32"/>
        </w:rPr>
        <w:t>（三）技术指标：</w:t>
      </w:r>
    </w:p>
    <w:p w14:paraId="6E1C9B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研制</w:t>
      </w:r>
      <w:r>
        <w:rPr>
          <w:rFonts w:hint="eastAsia" w:ascii="仿宋_GB2312" w:hAnsi="仿宋_GB2312" w:eastAsia="仿宋_GB2312" w:cs="仿宋_GB2312"/>
          <w:sz w:val="32"/>
          <w:szCs w:val="32"/>
          <w:lang w:val="en-US" w:eastAsia="zh-CN"/>
        </w:rPr>
        <w:t>不少于5种</w:t>
      </w:r>
      <w:r>
        <w:rPr>
          <w:rFonts w:hint="default" w:ascii="仿宋_GB2312" w:hAnsi="仿宋_GB2312" w:eastAsia="仿宋_GB2312" w:cs="仿宋_GB2312"/>
          <w:sz w:val="32"/>
          <w:szCs w:val="32"/>
          <w:lang w:val="en-US" w:eastAsia="zh-CN"/>
        </w:rPr>
        <w:t>规格的一体化动力模组</w:t>
      </w:r>
      <w:r>
        <w:rPr>
          <w:rFonts w:hint="eastAsia" w:ascii="仿宋_GB2312" w:hAnsi="仿宋_GB2312" w:eastAsia="仿宋_GB2312" w:cs="仿宋_GB2312"/>
          <w:sz w:val="32"/>
          <w:szCs w:val="32"/>
          <w:lang w:val="en-US" w:eastAsia="zh-CN"/>
        </w:rPr>
        <w:t>；</w:t>
      </w:r>
    </w:p>
    <w:p w14:paraId="66F7E7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2.设计不少于3种功能的产线用具身智能机器人，包括作业、搬运、换电等；</w:t>
      </w:r>
    </w:p>
    <w:p w14:paraId="5D2128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3.实现单臂抓举负载不低于15kg，双臂抬举负载不低于50KG；</w:t>
      </w:r>
    </w:p>
    <w:p w14:paraId="131640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4.实现包含上述三种具身智能机器人的锂电池全自动生产线不少于1条，实现多机协同控制，提升锂电池生产效率≥200%；</w:t>
      </w:r>
    </w:p>
    <w:p w14:paraId="0056CF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仿宋_GB2312" w:hAnsi="仿宋_GB2312" w:eastAsia="仿宋_GB2312" w:cs="仿宋_GB2312"/>
          <w:sz w:val="32"/>
          <w:szCs w:val="32"/>
          <w:lang w:val="en-US" w:eastAsia="zh-CN"/>
        </w:rPr>
        <w:t>5.实现狭窄环境下的自动定位与导航控制及人机协同协作。</w:t>
      </w:r>
    </w:p>
    <w:p w14:paraId="46A405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740A1F4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14DBF4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7857003E">
      <w:pPr>
        <w:pStyle w:val="5"/>
        <w:pageBreakBefore w:val="0"/>
        <w:kinsoku/>
        <w:wordWrap/>
        <w:overflowPunct/>
        <w:topLinePunct w:val="0"/>
        <w:autoSpaceDE/>
        <w:autoSpaceDN/>
        <w:bidi w:val="0"/>
        <w:adjustRightInd/>
        <w:snapToGrid/>
        <w:spacing w:line="560" w:lineRule="exact"/>
        <w:textAlignment w:val="auto"/>
        <w:rPr>
          <w:rFonts w:hint="default" w:ascii="宋体" w:hAnsi="宋体" w:eastAsia="方正小标宋简体"/>
          <w:szCs w:val="44"/>
          <w:lang w:val="en-US" w:eastAsia="zh-CN"/>
        </w:rPr>
      </w:pPr>
      <w:bookmarkStart w:id="8" w:name="_Toc2671"/>
      <w:r>
        <w:rPr>
          <w:rFonts w:hint="eastAsia"/>
          <w:lang w:val="en-US" w:eastAsia="zh-CN"/>
        </w:rPr>
        <w:t>面向精密加工和复杂组装产品的多模态感知柔性机器人系统研发及示范应用</w:t>
      </w:r>
      <w:bookmarkEnd w:id="8"/>
    </w:p>
    <w:p w14:paraId="0A221DD4">
      <w:pPr>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eastAsia="zh-CN" w:bidi="ar-SA"/>
        </w:rPr>
      </w:pPr>
    </w:p>
    <w:p w14:paraId="5D639E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2F90790B">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）可泛化的多模态视觉缺陷检测与定位技术；</w:t>
      </w:r>
    </w:p>
    <w:p w14:paraId="2F7FF216">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二）基于分布式系统的双机械臂协同与力控操作技术；</w:t>
      </w:r>
    </w:p>
    <w:p w14:paraId="3206EE9F">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（三）模块化的末端执行器设计与快换技术；</w:t>
      </w:r>
    </w:p>
    <w:p w14:paraId="628DDC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）工艺软件化与数字孪生验证</w:t>
      </w:r>
      <w:r>
        <w:rPr>
          <w:rFonts w:hint="eastAsia" w:ascii="楷体_GB2312" w:eastAsia="楷体_GB2312"/>
          <w:sz w:val="32"/>
          <w:szCs w:val="32"/>
          <w:lang w:eastAsia="zh-CN"/>
        </w:rPr>
        <w:t>。</w:t>
      </w:r>
    </w:p>
    <w:p w14:paraId="71BF8EA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0BF9E9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rPr>
        <w:t>（一）经济指标：</w:t>
      </w:r>
    </w:p>
    <w:p w14:paraId="11C4F7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销售收入不少于600万。</w:t>
      </w:r>
    </w:p>
    <w:p w14:paraId="514AF4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2D9DD8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1.申请专利≥4项（发明专利≥1项）；</w:t>
      </w:r>
    </w:p>
    <w:p w14:paraId="1156E7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2.软件著作权≥2项。</w:t>
      </w:r>
    </w:p>
    <w:p w14:paraId="09B8D4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eastAsia="楷体_GB2312"/>
          <w:sz w:val="32"/>
          <w:szCs w:val="32"/>
        </w:rPr>
        <w:t>（三）技术指标：</w:t>
      </w:r>
    </w:p>
    <w:p w14:paraId="16B718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1.缺陷检测能力满足：定位精度≤±0.5mm，可稳定识别≥0.2㎜的灰尘、划痕、水波纹（橘皮）、气泡、麻点等常见缺陷；</w:t>
      </w:r>
    </w:p>
    <w:p w14:paraId="12A591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2.双机械臂协作系统支持2种以上协作模式（主从、对称等），协同运动规划响应时间≤100ms，从感知到执行的端到端延迟≤500ms；</w:t>
      </w:r>
    </w:p>
    <w:p w14:paraId="5DC2AD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3.支持柔性换产，新产线任务部署时间≤12小时，末端执行器切换时间≤10分钟；</w:t>
      </w:r>
    </w:p>
    <w:p w14:paraId="3DE167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4.系统连续无故障运行时间（MTBF）≥5000小时。</w:t>
      </w:r>
    </w:p>
    <w:p w14:paraId="1DACCEC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42B8E05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33231A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209FA62C">
      <w:pPr>
        <w:pStyle w:val="5"/>
        <w:pageBreakBefore w:val="0"/>
        <w:kinsoku/>
        <w:wordWrap/>
        <w:overflowPunct/>
        <w:topLinePunct w:val="0"/>
        <w:autoSpaceDE/>
        <w:autoSpaceDN/>
        <w:bidi w:val="0"/>
        <w:adjustRightInd/>
        <w:snapToGrid/>
        <w:spacing w:line="560" w:lineRule="exact"/>
        <w:textAlignment w:val="auto"/>
        <w:rPr>
          <w:rFonts w:hint="default"/>
          <w:lang w:val="en-US" w:eastAsia="zh-CN"/>
        </w:rPr>
      </w:pPr>
      <w:bookmarkStart w:id="9" w:name="_Toc11592"/>
      <w:r>
        <w:rPr>
          <w:rFonts w:hint="eastAsia"/>
          <w:lang w:val="en-US" w:eastAsia="zh-CN"/>
        </w:rPr>
        <w:t>基于基础模型的多传感器融合多功能无人驾驶系统关键技术研发</w:t>
      </w:r>
      <w:bookmarkEnd w:id="9"/>
    </w:p>
    <w:p w14:paraId="3059B755">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3D2EFD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054FDB4A">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）基于感知模型广义知识的自动驾驶堆栈集成技术；</w:t>
      </w:r>
    </w:p>
    <w:p w14:paraId="58968DCE">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（二）基于空间感知模型的精确3D环境建模技术；</w:t>
      </w:r>
    </w:p>
    <w:p w14:paraId="587DF769">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（三）基于多传感器融合的高鲁棒性硬件和软件系统平台；</w:t>
      </w:r>
    </w:p>
    <w:p w14:paraId="4649B45E">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（四）基于时间感知模型的4D精准预测自主导航系统；</w:t>
      </w:r>
    </w:p>
    <w:p w14:paraId="733B946F">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eastAsia="zh-CN"/>
        </w:rPr>
      </w:pPr>
      <w:r>
        <w:rPr>
          <w:rFonts w:hint="eastAsia" w:ascii="楷体_GB2312" w:eastAsia="楷体_GB2312"/>
          <w:sz w:val="32"/>
          <w:szCs w:val="32"/>
          <w:lang w:eastAsia="zh-CN"/>
        </w:rPr>
        <w:t>（五）全场景高阶智驾研发测试体系研究与产业化应用。</w:t>
      </w:r>
    </w:p>
    <w:p w14:paraId="079C98E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69C1C6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618B26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实现销售收入≥300万。</w:t>
      </w:r>
    </w:p>
    <w:p w14:paraId="404399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671489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申请专利≥4件，其中发明专利≥2件。</w:t>
      </w:r>
    </w:p>
    <w:p w14:paraId="529600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eastAsia="楷体_GB2312"/>
          <w:sz w:val="32"/>
          <w:szCs w:val="32"/>
        </w:rPr>
        <w:t>（三）技术指标：</w:t>
      </w:r>
    </w:p>
    <w:p w14:paraId="0A3A5B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于基础模型和深度学习的多传感器融合感知技术，能满足多功能无人车在多种恶劣环境条件下对多种目标物能精准识别其动静态，满足：位置误差≤20cm，速度误差≤0.5m/s，尺寸误差≤20㎝，漏检率≤3%，误检率≤3%；</w:t>
      </w:r>
    </w:p>
    <w:p w14:paraId="324207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2.在各开阔场景以及高架、楼宇、隧道等遮挡场景下的定位精度满足：横向偏差＜0.5m（2sigma），纵向偏差&lt;0.8m（2sigma）， 高精度实景地图数据相对偏差＜0.2%；</w:t>
      </w:r>
    </w:p>
    <w:p w14:paraId="5AC2F5E9">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eastAsia="楷体_GB2312"/>
          <w:sz w:val="32"/>
          <w:szCs w:val="32"/>
          <w:lang w:val="en-US" w:eastAsia="zh-CN"/>
        </w:rPr>
      </w:pPr>
      <w:r>
        <w:rPr>
          <w:rFonts w:hint="eastAsia" w:ascii="仿宋_GB2312" w:hAnsi="仿宋_GB2312" w:eastAsia="仿宋_GB2312" w:cs="仿宋_GB2312"/>
          <w:sz w:val="32"/>
          <w:szCs w:val="32"/>
          <w:lang w:val="en-US" w:eastAsia="zh-CN"/>
        </w:rPr>
        <w:t>3.系统满足多功能无人车运营时的封闭、半封闭、车流量较少的公开场景等多种场景下的自动驾驶运营，保证车辆正常情况下50公里接管次数≤1次。</w:t>
      </w:r>
    </w:p>
    <w:p w14:paraId="15A7D48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34BED67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2151AB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6B6A30D8">
      <w:pPr>
        <w:pStyle w:val="5"/>
        <w:pageBreakBefore w:val="0"/>
        <w:kinsoku/>
        <w:wordWrap/>
        <w:overflowPunct/>
        <w:topLinePunct w:val="0"/>
        <w:autoSpaceDE/>
        <w:autoSpaceDN/>
        <w:bidi w:val="0"/>
        <w:adjustRightInd/>
        <w:snapToGrid/>
        <w:spacing w:line="560" w:lineRule="exact"/>
        <w:textAlignment w:val="auto"/>
        <w:rPr>
          <w:rFonts w:hint="eastAsia"/>
        </w:rPr>
      </w:pPr>
      <w:bookmarkStart w:id="10" w:name="_Toc7636"/>
      <w:r>
        <w:rPr>
          <w:rFonts w:hint="eastAsia"/>
          <w:lang w:val="en-US" w:eastAsia="zh-CN"/>
        </w:rPr>
        <w:t>面向精密陶瓷器件的高精度AI贴装系统</w:t>
      </w:r>
      <w:bookmarkEnd w:id="10"/>
      <w:r>
        <w:rPr>
          <w:rFonts w:hint="eastAsia"/>
          <w:lang w:val="en-US" w:eastAsia="zh-CN"/>
        </w:rPr>
        <w:t xml:space="preserve"> </w:t>
      </w:r>
    </w:p>
    <w:p w14:paraId="7E03BB29">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28183D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5BCB41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eastAsia="zh-CN"/>
        </w:rPr>
        <w:t>贴装系统</w:t>
      </w:r>
      <w:r>
        <w:rPr>
          <w:rFonts w:hint="eastAsia" w:ascii="楷体_GB2312" w:eastAsia="楷体_GB2312"/>
          <w:sz w:val="32"/>
          <w:szCs w:val="32"/>
          <w:lang w:val="en-US" w:eastAsia="zh-CN"/>
        </w:rPr>
        <w:t>微米级精密定位技术；</w:t>
      </w:r>
    </w:p>
    <w:p w14:paraId="452F37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陶瓷器件</w:t>
      </w:r>
      <w:r>
        <w:rPr>
          <w:rFonts w:hint="eastAsia" w:ascii="楷体_GB2312" w:eastAsia="楷体_GB2312"/>
          <w:sz w:val="32"/>
          <w:szCs w:val="32"/>
          <w:lang w:val="en-US" w:eastAsia="zh-CN"/>
        </w:rPr>
        <w:t>表面智能识别与微米级缺陷检测技术；</w:t>
      </w:r>
    </w:p>
    <w:p w14:paraId="1AD8AB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w:t>
      </w:r>
      <w:r>
        <w:rPr>
          <w:rFonts w:hint="eastAsia" w:ascii="楷体_GB2312" w:eastAsia="楷体_GB2312"/>
          <w:sz w:val="32"/>
          <w:szCs w:val="32"/>
          <w:lang w:eastAsia="zh-CN"/>
        </w:rPr>
        <w:t>贴装系统高速高精与</w:t>
      </w:r>
      <w:r>
        <w:rPr>
          <w:rFonts w:hint="eastAsia" w:ascii="楷体_GB2312" w:eastAsia="楷体_GB2312"/>
          <w:sz w:val="32"/>
          <w:szCs w:val="32"/>
          <w:lang w:val="en-US" w:eastAsia="zh-CN"/>
        </w:rPr>
        <w:t>视觉运动融合控制技术；</w:t>
      </w:r>
    </w:p>
    <w:p w14:paraId="234582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深度学习推理框架设计及</w:t>
      </w:r>
      <w:r>
        <w:rPr>
          <w:rFonts w:hint="eastAsia" w:ascii="楷体_GB2312" w:eastAsia="楷体_GB2312"/>
          <w:sz w:val="32"/>
          <w:szCs w:val="32"/>
          <w:lang w:val="en-US" w:eastAsia="zh-CN"/>
        </w:rPr>
        <w:t>软件系统开发。</w:t>
      </w:r>
    </w:p>
    <w:p w14:paraId="546CE8F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1005F4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7539A5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_GB2312" w:eastAsia="仿宋_GB2312" w:cs="仿宋_GB2312"/>
          <w:sz w:val="32"/>
          <w:szCs w:val="32"/>
          <w:lang w:val="en-US" w:eastAsia="zh-CN"/>
        </w:rPr>
        <w:t>实现销售收入≥2000万元。</w:t>
      </w:r>
      <w:r>
        <w:rPr>
          <w:rFonts w:hint="eastAsia" w:ascii="华文仿宋" w:hAnsi="华文仿宋" w:eastAsia="华文仿宋" w:cs="华文仿宋"/>
          <w:sz w:val="32"/>
          <w:szCs w:val="32"/>
          <w:lang w:val="en-US" w:eastAsia="zh-CN"/>
        </w:rPr>
        <w:t xml:space="preserve"> </w:t>
      </w:r>
    </w:p>
    <w:p w14:paraId="7B7D960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5EF4D5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1.申请发明专利≥3项，实用新型≥5项，软件著作权≥5项； </w:t>
      </w:r>
    </w:p>
    <w:p w14:paraId="58E775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2.制定行业标准或团体标准≥1项； </w:t>
      </w:r>
    </w:p>
    <w:p w14:paraId="48101E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_GB2312" w:eastAsia="仿宋_GB2312" w:cs="仿宋_GB2312"/>
          <w:sz w:val="32"/>
          <w:szCs w:val="32"/>
          <w:lang w:val="en-US" w:eastAsia="zh-CN"/>
        </w:rPr>
        <w:t>3.发表论文≥3篇。</w:t>
      </w:r>
      <w:r>
        <w:rPr>
          <w:rFonts w:hint="eastAsia" w:ascii="华文仿宋" w:hAnsi="华文仿宋" w:eastAsia="华文仿宋" w:cs="华文仿宋"/>
          <w:sz w:val="32"/>
          <w:szCs w:val="32"/>
          <w:lang w:val="en-US" w:eastAsia="zh-CN"/>
        </w:rPr>
        <w:t xml:space="preserve"> </w:t>
      </w:r>
    </w:p>
    <w:p w14:paraId="34DED4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3EA245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1.贴装精度≤±5μm，视觉测量精度≤±3μm；</w:t>
      </w:r>
    </w:p>
    <w:p w14:paraId="0266C4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2.单颗器件贴装周期≤0.7秒，贴装效率≥5000 UPH；</w:t>
      </w:r>
    </w:p>
    <w:p w14:paraId="4E2041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3.可检测缺陷尺寸≤10μm ，缺陷检测准确率≥99.5%，单幅图像检测时间≤200ms； </w:t>
      </w:r>
    </w:p>
    <w:p w14:paraId="223B7E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4.系统连续运行时间≥168小时，设备综合效率OEE≥85%； </w:t>
      </w:r>
    </w:p>
    <w:p w14:paraId="79D769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5.陶瓷器件缺陷数据集≥10000张，AI模型在新产品上的泛化准确率≥95%，模型压缩率≥5倍；</w:t>
      </w:r>
    </w:p>
    <w:p w14:paraId="098D22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6.控制系统响应延迟≤10ms，虚实融合控制预测精度≥95%。</w:t>
      </w:r>
    </w:p>
    <w:p w14:paraId="064B240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56867F3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471A75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791F61BF">
      <w:pPr>
        <w:pStyle w:val="5"/>
        <w:bidi w:val="0"/>
        <w:rPr>
          <w:rFonts w:hint="eastAsia" w:ascii="宋体" w:hAnsi="宋体" w:eastAsia="方正小标宋简体"/>
          <w:szCs w:val="44"/>
          <w:lang w:eastAsia="zh-CN"/>
        </w:rPr>
      </w:pPr>
      <w:bookmarkStart w:id="11" w:name="_Toc31131"/>
      <w:r>
        <w:rPr>
          <w:rFonts w:hint="eastAsia"/>
          <w:lang w:val="en-US" w:eastAsia="zh-CN"/>
        </w:rPr>
        <w:t>基于MEMS的高性能光开关芯片关键技术的研发</w:t>
      </w:r>
      <w:bookmarkEnd w:id="11"/>
    </w:p>
    <w:p w14:paraId="0F8B74B2">
      <w:pPr>
        <w:widowControl/>
        <w:spacing w:line="560" w:lineRule="exact"/>
        <w:jc w:val="center"/>
        <w:rPr>
          <w:rFonts w:hint="eastAsia" w:ascii="宋体" w:hAnsi="宋体" w:cs="Times New Roman"/>
          <w:sz w:val="44"/>
          <w:szCs w:val="44"/>
          <w:lang w:val="en-US" w:eastAsia="zh-CN"/>
        </w:rPr>
      </w:pPr>
    </w:p>
    <w:p w14:paraId="31A5CE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671511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Calibri"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微型悬臂梁MEMS与超材料的电磁耦合机理的研发；</w:t>
      </w:r>
    </w:p>
    <w:p w14:paraId="205DFD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二</w:t>
      </w:r>
      <w:r>
        <w:rPr>
          <w:rFonts w:hint="eastAsia" w:ascii="楷体_GB2312" w:eastAsia="楷体_GB2312" w:cs="Times New Roman"/>
          <w:sz w:val="32"/>
          <w:szCs w:val="32"/>
          <w:lang w:eastAsia="zh-CN"/>
        </w:rPr>
        <w:t>）</w:t>
      </w:r>
      <w:r>
        <w:rPr>
          <w:rFonts w:hint="eastAsia" w:ascii="楷体_GB2312" w:eastAsia="楷体_GB2312"/>
          <w:sz w:val="32"/>
          <w:szCs w:val="32"/>
          <w:lang w:val="en-US" w:eastAsia="zh-CN"/>
        </w:rPr>
        <w:t>动态载荷下MEMS悬臂梁的应力演化与疲劳机制的研发；</w:t>
      </w:r>
    </w:p>
    <w:p w14:paraId="411AC9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（三）</w:t>
      </w:r>
      <w:r>
        <w:rPr>
          <w:rFonts w:hint="eastAsia" w:ascii="楷体_GB2312" w:eastAsia="楷体_GB2312"/>
          <w:sz w:val="32"/>
          <w:szCs w:val="32"/>
          <w:lang w:val="en-US" w:eastAsia="zh-CN"/>
        </w:rPr>
        <w:t>高密度光开关阵列的独立控制与串扰抑制的研发。</w:t>
      </w:r>
    </w:p>
    <w:p w14:paraId="58FB15B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1F59C0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2C9DFA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实现销售收入≥400万元。</w:t>
      </w:r>
    </w:p>
    <w:p w14:paraId="7D3E26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423C27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仿宋_GB2312" w:hAnsi="仿宋_GB2312" w:eastAsia="仿宋_GB2312" w:cs="仿宋_GB2312"/>
          <w:sz w:val="32"/>
          <w:szCs w:val="32"/>
          <w:lang w:val="en-US" w:eastAsia="zh-CN"/>
        </w:rPr>
        <w:t>申请专利≥3件，其中发明专利≥1件。</w:t>
      </w:r>
    </w:p>
    <w:p w14:paraId="0A2196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41B35B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1.MEMS结构制备误差&lt;5%；</w:t>
      </w:r>
    </w:p>
    <w:p w14:paraId="0E2CDC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2.MEMS光开关空间光插损&lt;-3dB；</w:t>
      </w:r>
    </w:p>
    <w:p w14:paraId="5EAF24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3.悬臂梁MEMS切换时间&lt;5μs； </w:t>
      </w:r>
    </w:p>
    <w:p w14:paraId="57EAA3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4.MEMS光开关阵列良率&gt;85%；</w:t>
      </w:r>
    </w:p>
    <w:p w14:paraId="06041D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5.驱动信号可编程化，可控制单个MEMS光开关通断，振幅振幅：±50V～±200V；频率：40kHz～1MHz。 </w:t>
      </w:r>
    </w:p>
    <w:p w14:paraId="4155AE5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657B5BC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7D2DB31A">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148DC320">
      <w:pPr>
        <w:pStyle w:val="5"/>
        <w:bidi w:val="0"/>
        <w:rPr>
          <w:rFonts w:hint="default"/>
          <w:lang w:val="en-US" w:eastAsia="zh-CN"/>
        </w:rPr>
      </w:pPr>
      <w:bookmarkStart w:id="12" w:name="_Toc29680"/>
      <w:r>
        <w:rPr>
          <w:rFonts w:hint="eastAsia"/>
          <w:lang w:val="en-US" w:eastAsia="zh-CN"/>
        </w:rPr>
        <w:t>抗登革热的植物药开发</w:t>
      </w:r>
      <w:bookmarkEnd w:id="12"/>
    </w:p>
    <w:p w14:paraId="1FE06767">
      <w:pPr>
        <w:keepNext w:val="0"/>
        <w:keepLines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2E00D83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45850FD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eastAsia="zh-CN"/>
        </w:rPr>
        <w:t>针对</w:t>
      </w:r>
      <w:r>
        <w:rPr>
          <w:rFonts w:hint="eastAsia" w:ascii="楷体_GB2312" w:eastAsia="楷体_GB2312"/>
          <w:sz w:val="32"/>
          <w:szCs w:val="32"/>
          <w:lang w:val="en-US" w:eastAsia="zh-CN"/>
        </w:rPr>
        <w:t>登革热</w:t>
      </w:r>
      <w:r>
        <w:rPr>
          <w:rFonts w:hint="eastAsia" w:ascii="楷体_GB2312" w:eastAsia="楷体_GB2312"/>
          <w:sz w:val="32"/>
          <w:szCs w:val="32"/>
          <w:lang w:eastAsia="zh-CN"/>
        </w:rPr>
        <w:t>研发有潜在治疗效果的中药、天然药；</w:t>
      </w:r>
    </w:p>
    <w:p w14:paraId="0AF8E441">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eastAsia="zh-CN"/>
        </w:rPr>
      </w:pPr>
      <w:r>
        <w:rPr>
          <w:rFonts w:hint="eastAsia" w:ascii="楷体_GB2312" w:eastAsia="楷体_GB2312"/>
          <w:sz w:val="32"/>
          <w:szCs w:val="32"/>
        </w:rPr>
        <w:t>（二）</w:t>
      </w:r>
      <w:r>
        <w:rPr>
          <w:rFonts w:hint="eastAsia" w:ascii="楷体_GB2312" w:eastAsia="楷体_GB2312"/>
          <w:sz w:val="32"/>
          <w:szCs w:val="32"/>
          <w:lang w:eastAsia="zh-CN"/>
        </w:rPr>
        <w:t>在体外细胞模型上评价候选药物的有效性；</w:t>
      </w:r>
    </w:p>
    <w:p w14:paraId="6D8823B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（三）</w:t>
      </w:r>
      <w:r>
        <w:rPr>
          <w:rFonts w:hint="eastAsia" w:ascii="楷体_GB2312" w:eastAsia="楷体_GB2312"/>
          <w:sz w:val="32"/>
          <w:szCs w:val="32"/>
          <w:lang w:eastAsia="zh-CN"/>
        </w:rPr>
        <w:t>在动物模型、类器官模型或</w:t>
      </w:r>
      <w:r>
        <w:rPr>
          <w:rFonts w:hint="eastAsia" w:ascii="楷体_GB2312" w:eastAsia="楷体_GB2312"/>
          <w:sz w:val="32"/>
          <w:szCs w:val="32"/>
          <w:lang w:val="en-US" w:eastAsia="zh-CN"/>
        </w:rPr>
        <w:t>AI模型上评价候选物的有效性和安全性；</w:t>
      </w:r>
    </w:p>
    <w:p w14:paraId="4B2150A1">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（四）挖掘候选物中抗病毒的有效成分并解析其机制；</w:t>
      </w:r>
    </w:p>
    <w:p w14:paraId="5EE42DE6">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lang w:eastAsia="zh-CN"/>
        </w:rPr>
        <w:t>（五）开发制剂和工艺，评价药代动力学。</w:t>
      </w:r>
    </w:p>
    <w:p w14:paraId="37C56CD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610399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（一）经济指标：</w:t>
      </w:r>
    </w:p>
    <w:p w14:paraId="44E47748">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无</w:t>
      </w:r>
    </w:p>
    <w:p w14:paraId="143545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lang w:eastAsia="zh-CN"/>
        </w:rPr>
        <w:t>（</w:t>
      </w:r>
      <w:r>
        <w:rPr>
          <w:rFonts w:hint="eastAsia" w:ascii="楷体_GB2312" w:eastAsia="楷体_GB2312"/>
          <w:sz w:val="32"/>
          <w:szCs w:val="32"/>
          <w:highlight w:val="none"/>
          <w:lang w:val="en-US" w:eastAsia="zh-CN"/>
        </w:rPr>
        <w:t>二</w:t>
      </w:r>
      <w:r>
        <w:rPr>
          <w:rFonts w:hint="eastAsia" w:ascii="楷体_GB2312" w:eastAsia="楷体_GB2312"/>
          <w:sz w:val="32"/>
          <w:szCs w:val="32"/>
          <w:highlight w:val="none"/>
          <w:lang w:eastAsia="zh-CN"/>
        </w:rPr>
        <w:t>）</w:t>
      </w:r>
      <w:r>
        <w:rPr>
          <w:rFonts w:hint="eastAsia" w:ascii="楷体_GB2312" w:eastAsia="楷体_GB2312"/>
          <w:sz w:val="32"/>
          <w:szCs w:val="32"/>
          <w:highlight w:val="none"/>
        </w:rPr>
        <w:t>技术指标：</w:t>
      </w:r>
    </w:p>
    <w:p w14:paraId="3EC65FA9">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1.针对登革热，开发出体外和体内有效的1-2种植物药；</w:t>
      </w:r>
    </w:p>
    <w:p w14:paraId="3FFB75F8">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2.明确候选物药物中的抗病毒有效成分并解析分子机理； </w:t>
      </w:r>
    </w:p>
    <w:p w14:paraId="54F3ACE5">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3.申请物质、工艺或用途方面的专利至少3项；</w:t>
      </w:r>
    </w:p>
    <w:p w14:paraId="4D04686D">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4.获得临床试验的IND受理号。</w:t>
      </w:r>
    </w:p>
    <w:p w14:paraId="32BFD2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（三）学术指标：</w:t>
      </w:r>
    </w:p>
    <w:p w14:paraId="5347E115">
      <w:pPr>
        <w:keepNext w:val="0"/>
        <w:keepLines w:val="0"/>
        <w:pageBreakBefore w:val="0"/>
        <w:widowControl/>
        <w:numPr>
          <w:ilvl w:val="0"/>
          <w:numId w:val="0"/>
        </w:numPr>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发表高水平论文至少1篇。</w:t>
      </w:r>
    </w:p>
    <w:p w14:paraId="23B822E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5C8CD42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7BD22B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4F81AED4">
      <w:pPr>
        <w:pStyle w:val="5"/>
        <w:pageBreakBefore w:val="0"/>
        <w:kinsoku/>
        <w:wordWrap/>
        <w:overflowPunct/>
        <w:topLinePunct w:val="0"/>
        <w:autoSpaceDE/>
        <w:autoSpaceDN/>
        <w:bidi w:val="0"/>
        <w:adjustRightInd/>
        <w:snapToGrid/>
        <w:spacing w:line="560" w:lineRule="exact"/>
        <w:textAlignment w:val="auto"/>
        <w:rPr>
          <w:rFonts w:hint="eastAsia"/>
          <w:lang w:eastAsia="zh-CN"/>
        </w:rPr>
      </w:pPr>
      <w:bookmarkStart w:id="13" w:name="_Toc23075"/>
      <w:r>
        <w:rPr>
          <w:rFonts w:hint="eastAsia"/>
          <w:lang w:val="en-US" w:eastAsia="zh-CN"/>
        </w:rPr>
        <w:t>人诱导多能干细胞衍生的胰岛球体治疗糖尿病的临床前和临床研究</w:t>
      </w:r>
      <w:bookmarkEnd w:id="13"/>
    </w:p>
    <w:p w14:paraId="0BC3F2F1">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07090C0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38BC7CCE">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default" w:ascii="楷体_GB2312" w:hAnsi="Calibri"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hiPSC的高效重编程和质量控制研究；</w:t>
      </w:r>
    </w:p>
    <w:p w14:paraId="452368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lang w:val="en-US"/>
        </w:rPr>
      </w:pPr>
      <w:r>
        <w:rPr>
          <w:rFonts w:hint="eastAsia" w:ascii="楷体_GB2312" w:eastAsia="楷体_GB2312"/>
          <w:sz w:val="32"/>
          <w:szCs w:val="32"/>
        </w:rPr>
        <w:t>（二）</w:t>
      </w:r>
      <w:r>
        <w:rPr>
          <w:rFonts w:hint="eastAsia" w:ascii="楷体_GB2312" w:eastAsia="楷体_GB2312"/>
          <w:sz w:val="32"/>
          <w:szCs w:val="32"/>
          <w:lang w:val="en-US" w:eastAsia="zh-CN"/>
        </w:rPr>
        <w:t>hiPSC定向分化的精准调控研究；</w:t>
      </w:r>
    </w:p>
    <w:p w14:paraId="532C54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rPr>
        <w:t>（三）</w:t>
      </w:r>
      <w:r>
        <w:rPr>
          <w:rFonts w:hint="eastAsia" w:ascii="楷体_GB2312" w:eastAsia="楷体_GB2312"/>
          <w:sz w:val="32"/>
          <w:szCs w:val="32"/>
          <w:lang w:val="en-US" w:eastAsia="zh-CN"/>
        </w:rPr>
        <w:t>GMP级细胞制造工艺的开发；</w:t>
      </w:r>
    </w:p>
    <w:p w14:paraId="44C219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val="en-US" w:eastAsia="zh-CN"/>
        </w:rPr>
        <w:t>免疫排斥解决方案研究；</w:t>
      </w:r>
    </w:p>
    <w:p w14:paraId="4EF0FC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w:t>
      </w:r>
      <w:r>
        <w:rPr>
          <w:rFonts w:hint="eastAsia" w:ascii="楷体_GB2312" w:eastAsia="楷体_GB2312"/>
          <w:sz w:val="32"/>
          <w:szCs w:val="32"/>
          <w:lang w:val="en-US" w:eastAsia="zh-CN"/>
        </w:rPr>
        <w:t>hiPSC衍生胰岛细胞产品的质量评价技术开发。</w:t>
      </w:r>
    </w:p>
    <w:p w14:paraId="2CDEDB8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3C87D6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（一）经济指标：</w:t>
      </w:r>
    </w:p>
    <w:p w14:paraId="45D951FC">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无</w:t>
      </w:r>
    </w:p>
    <w:p w14:paraId="5AC4CB1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6EAF1E2B">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1.揭示hiPSC定向分化为胰岛细胞的分子机制；</w:t>
      </w:r>
    </w:p>
    <w:p w14:paraId="4DC77A90">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2.明确胰岛细胞亚群功能；</w:t>
      </w:r>
    </w:p>
    <w:p w14:paraId="57AC53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kern w:val="2"/>
          <w:sz w:val="32"/>
          <w:szCs w:val="32"/>
          <w:lang w:val="en-US" w:eastAsia="zh-CN"/>
        </w:rPr>
        <w:t>3.发表高质量学术论文2-3篇。</w:t>
      </w:r>
    </w:p>
    <w:p w14:paraId="23B017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1822C4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1.hiPSC的重编程效率达到80%以上； </w:t>
      </w:r>
    </w:p>
    <w:p w14:paraId="28E88F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2.胰腺细胞（α细胞、β细胞等）的分化效率达到80%以上； </w:t>
      </w:r>
    </w:p>
    <w:p w14:paraId="112FFD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3.动物模型中验证细胞产品的治疗效果，有效率达到80%以上； </w:t>
      </w:r>
    </w:p>
    <w:p w14:paraId="301877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4.创立细胞检测新技术方法6项，建立细胞产品质量标准2项； </w:t>
      </w:r>
    </w:p>
    <w:p w14:paraId="269D70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5.在实施期限结束时（2年），完成临床前验证，申请IIT临床研究1项，并获得临床试验批件；</w:t>
      </w:r>
    </w:p>
    <w:p w14:paraId="7FA7E8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6.建立GMP级细胞制造工艺，生产出符合标准的胰岛细胞产品；</w:t>
      </w:r>
    </w:p>
    <w:p w14:paraId="5442B20F">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7.形成具有自主知识产权的细胞治疗产品，为糖尿病治疗提供新的解决方案。</w:t>
      </w:r>
    </w:p>
    <w:p w14:paraId="4EB7E2F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6891EDE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22C3C07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79092771">
      <w:pPr>
        <w:pStyle w:val="5"/>
        <w:pageBreakBefore w:val="0"/>
        <w:kinsoku/>
        <w:wordWrap/>
        <w:overflowPunct/>
        <w:topLinePunct w:val="0"/>
        <w:autoSpaceDE/>
        <w:autoSpaceDN/>
        <w:bidi w:val="0"/>
        <w:adjustRightInd/>
        <w:snapToGrid/>
        <w:spacing w:line="560" w:lineRule="exact"/>
        <w:textAlignment w:val="auto"/>
        <w:rPr>
          <w:rFonts w:hint="eastAsia"/>
          <w:lang w:val="en-US" w:eastAsia="zh-CN"/>
        </w:rPr>
      </w:pPr>
      <w:bookmarkStart w:id="14" w:name="_Toc28002"/>
      <w:r>
        <w:rPr>
          <w:rFonts w:hint="eastAsia"/>
          <w:lang w:val="en-US" w:eastAsia="zh-CN"/>
        </w:rPr>
        <w:t>智能仿生基因递送系统和体内免疫细胞治疗实体瘤研究</w:t>
      </w:r>
      <w:bookmarkEnd w:id="14"/>
    </w:p>
    <w:p w14:paraId="7717CB2A">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31ED90E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733D080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恶性实体瘤的特异性TCR或CAR分子筛选；</w:t>
      </w:r>
    </w:p>
    <w:p w14:paraId="6EC61B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（二）</w:t>
      </w:r>
      <w:r>
        <w:rPr>
          <w:rFonts w:hint="eastAsia" w:ascii="楷体_GB2312" w:eastAsia="楷体_GB2312"/>
          <w:sz w:val="32"/>
          <w:szCs w:val="32"/>
          <w:lang w:val="en-US" w:eastAsia="zh-CN"/>
        </w:rPr>
        <w:t>靶向T细胞或巨噬细的新型基因递送系统构建；</w:t>
      </w:r>
    </w:p>
    <w:p w14:paraId="0402DA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（三）</w:t>
      </w:r>
      <w:r>
        <w:rPr>
          <w:rFonts w:hint="eastAsia" w:ascii="楷体_GB2312" w:eastAsia="楷体_GB2312"/>
          <w:sz w:val="32"/>
          <w:szCs w:val="32"/>
          <w:lang w:val="en-US" w:eastAsia="zh-CN"/>
        </w:rPr>
        <w:t>开发In vivo免疫细胞疗法，完成体内组织分布与肿瘤靶向、抗肿瘤作用及安全性研究。</w:t>
      </w:r>
    </w:p>
    <w:p w14:paraId="5C9DCC4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35C50BE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64CBF8E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无</w:t>
      </w:r>
    </w:p>
    <w:p w14:paraId="2476095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3696914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1.申请专利2-3项；</w:t>
      </w:r>
    </w:p>
    <w:p w14:paraId="4AEF560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2.发表高水平SCI学术论文1-2篇。</w:t>
      </w:r>
    </w:p>
    <w:p w14:paraId="3D6F4EC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25A2723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1.获得3-5个针对实体瘤的高亲和力 T 细胞受体或嵌合抗原受体序列；</w:t>
      </w:r>
    </w:p>
    <w:p w14:paraId="133071F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2.开发1-2种靶向体内免疫细胞的基因递送系统；</w:t>
      </w:r>
    </w:p>
    <w:p w14:paraId="6D74B3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z w:val="32"/>
          <w:szCs w:val="32"/>
          <w:lang w:val="en-US" w:eastAsia="zh-CN"/>
        </w:rPr>
        <w:t>3.开发1-2种免疫细胞药物。</w:t>
      </w:r>
    </w:p>
    <w:p w14:paraId="7D49AD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2AFEC55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406D99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67BBB480">
      <w:pPr>
        <w:pStyle w:val="5"/>
        <w:pageBreakBefore w:val="0"/>
        <w:kinsoku/>
        <w:wordWrap/>
        <w:overflowPunct/>
        <w:topLinePunct w:val="0"/>
        <w:autoSpaceDE/>
        <w:autoSpaceDN/>
        <w:bidi w:val="0"/>
        <w:adjustRightInd/>
        <w:snapToGrid/>
        <w:spacing w:line="560" w:lineRule="exact"/>
        <w:textAlignment w:val="auto"/>
        <w:rPr>
          <w:rFonts w:hint="eastAsia" w:ascii="宋体" w:hAnsi="宋体" w:eastAsia="方正小标宋简体"/>
          <w:szCs w:val="44"/>
          <w:lang w:eastAsia="zh-CN"/>
        </w:rPr>
      </w:pPr>
      <w:bookmarkStart w:id="15" w:name="_Toc20943"/>
      <w:r>
        <w:rPr>
          <w:rFonts w:hint="eastAsia"/>
        </w:rPr>
        <w:t>面向骨-软骨一体化修复的人源细胞级材料及智能增材植入产品开发与临床研究</w:t>
      </w:r>
      <w:bookmarkEnd w:id="15"/>
    </w:p>
    <w:p w14:paraId="7A6DC5CD">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44FF4B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0910E280">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val="en-US" w:eastAsia="zh-CN"/>
        </w:rPr>
      </w:pPr>
      <w:r>
        <w:rPr>
          <w:rFonts w:hint="eastAsia" w:ascii="楷体_GB2312" w:eastAsia="楷体_GB2312"/>
          <w:sz w:val="32"/>
          <w:szCs w:val="32"/>
        </w:rPr>
        <w:t>（一）人源细胞仿生生长微环境构建及促软骨修复细胞级材料高效制备</w:t>
      </w:r>
      <w:r>
        <w:rPr>
          <w:rFonts w:hint="eastAsia" w:ascii="楷体_GB2312" w:eastAsia="楷体_GB2312"/>
          <w:sz w:val="32"/>
          <w:szCs w:val="32"/>
          <w:lang w:eastAsia="zh-CN"/>
        </w:rPr>
        <w:t>；</w:t>
      </w:r>
    </w:p>
    <w:p w14:paraId="0D05FB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（二）基于多阶段深度学习增材制造工艺优化模型的硬骨植入体成形质量与力学性能调控</w:t>
      </w:r>
      <w:r>
        <w:rPr>
          <w:rFonts w:hint="eastAsia" w:ascii="楷体_GB2312" w:eastAsia="楷体_GB2312"/>
          <w:sz w:val="32"/>
          <w:szCs w:val="32"/>
          <w:lang w:eastAsia="zh-CN"/>
        </w:rPr>
        <w:t>；</w:t>
      </w:r>
    </w:p>
    <w:p w14:paraId="4DB1C5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（三）一体化仿生骨-软骨修复支架的设计、制备与评价</w:t>
      </w:r>
      <w:r>
        <w:rPr>
          <w:rFonts w:hint="eastAsia" w:ascii="楷体_GB2312" w:eastAsia="楷体_GB2312"/>
          <w:sz w:val="32"/>
          <w:szCs w:val="32"/>
          <w:lang w:eastAsia="zh-CN"/>
        </w:rPr>
        <w:t>；</w:t>
      </w:r>
    </w:p>
    <w:p w14:paraId="466089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楷体_GB2312" w:cs="黑体"/>
          <w:kern w:val="2"/>
          <w:sz w:val="32"/>
          <w:szCs w:val="32"/>
          <w:lang w:val="en-US" w:eastAsia="zh-CN" w:bidi="ar-SA"/>
        </w:rPr>
      </w:pPr>
      <w:r>
        <w:rPr>
          <w:rFonts w:hint="eastAsia" w:ascii="楷体_GB2312" w:eastAsia="楷体_GB2312"/>
          <w:sz w:val="32"/>
          <w:szCs w:val="32"/>
          <w:lang w:eastAsia="zh-CN"/>
        </w:rPr>
        <w:t>（</w:t>
      </w:r>
      <w:r>
        <w:rPr>
          <w:rFonts w:hint="eastAsia" w:ascii="楷体_GB2312" w:eastAsia="楷体_GB2312"/>
          <w:sz w:val="32"/>
          <w:szCs w:val="32"/>
          <w:lang w:val="en-US" w:eastAsia="zh-CN"/>
        </w:rPr>
        <w:t>四</w:t>
      </w:r>
      <w:r>
        <w:rPr>
          <w:rFonts w:hint="eastAsia" w:ascii="楷体_GB2312" w:eastAsia="楷体_GB2312"/>
          <w:sz w:val="32"/>
          <w:szCs w:val="32"/>
          <w:lang w:eastAsia="zh-CN"/>
        </w:rPr>
        <w:t>）</w:t>
      </w:r>
      <w:r>
        <w:rPr>
          <w:rFonts w:hint="eastAsia" w:ascii="楷体_GB2312" w:eastAsia="楷体_GB2312"/>
          <w:sz w:val="32"/>
          <w:szCs w:val="32"/>
        </w:rPr>
        <w:t>一体化仿生骨-软骨修复支架的治疗效果验证</w:t>
      </w:r>
      <w:r>
        <w:rPr>
          <w:rFonts w:hint="eastAsia" w:ascii="楷体_GB2312" w:eastAsia="楷体_GB2312"/>
          <w:sz w:val="32"/>
          <w:szCs w:val="32"/>
          <w:lang w:eastAsia="zh-CN"/>
        </w:rPr>
        <w:t>。</w:t>
      </w:r>
    </w:p>
    <w:p w14:paraId="6DC8FED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30547B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2C85C8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实现相关产品销售收入≥300万元。</w:t>
      </w:r>
    </w:p>
    <w:p w14:paraId="101C1E7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1D2E4D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1.申请相关专利≥4件，其中发明专利≥2件；</w:t>
      </w:r>
    </w:p>
    <w:p w14:paraId="352AC2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2.发表SCI论文≥2篇；</w:t>
      </w:r>
    </w:p>
    <w:p w14:paraId="58FDC1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3.制定复合支架质控标准≥1项。</w:t>
      </w:r>
    </w:p>
    <w:p w14:paraId="292459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15AFC7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1.开发促软骨再生的人源细胞级材料制备方法体系≥1套；</w:t>
      </w:r>
    </w:p>
    <w:p w14:paraId="6CA3AF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2.建立适用于仿生多孔骨植入体的增材成形工艺优化模型，开发适用于硬骨修复的可降解金属支架；</w:t>
      </w:r>
    </w:p>
    <w:p w14:paraId="3F6978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3.建立1套适用于软-硬骨修复的仿生骨结构力学性能强化设计方法，实现仿生骨支架与人源细胞级材料水凝胶软骨支架的高效复合；</w:t>
      </w:r>
    </w:p>
    <w:p w14:paraId="7635EB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发新型骨软骨修复生物活性产品≥1款，产品具备骨软骨仿生结构（支架材料的软骨层为人源细胞外基质与3D外泌体复合水凝胶，硬骨层为可降解金属支架）。产品具备促进干细胞归巢、成软骨分化以及骨界面矿化；</w:t>
      </w:r>
    </w:p>
    <w:p w14:paraId="3BD830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5.完成产品的大动物的临床前试验验证，并发起IIT临床试验。</w:t>
      </w:r>
    </w:p>
    <w:p w14:paraId="2833674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4C3A6FC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3E8F8C11">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4FF149FE">
      <w:pPr>
        <w:pStyle w:val="5"/>
        <w:bidi w:val="0"/>
        <w:rPr>
          <w:rFonts w:hint="eastAsia"/>
          <w:lang w:eastAsia="zh-CN"/>
        </w:rPr>
      </w:pPr>
      <w:bookmarkStart w:id="16" w:name="_Toc15104"/>
      <w:r>
        <w:rPr>
          <w:rFonts w:hint="eastAsia"/>
          <w:lang w:val="en-US" w:eastAsia="zh-CN"/>
        </w:rPr>
        <w:t>超低场磁共振引导微波消融治疗研究</w:t>
      </w:r>
      <w:bookmarkEnd w:id="16"/>
      <w:r>
        <w:rPr>
          <w:rFonts w:hint="eastAsia"/>
          <w:lang w:val="en-US" w:eastAsia="zh-CN"/>
        </w:rPr>
        <w:t xml:space="preserve"> </w:t>
      </w:r>
    </w:p>
    <w:p w14:paraId="4B316B65">
      <w:pPr>
        <w:widowControl/>
        <w:spacing w:line="560" w:lineRule="exact"/>
        <w:jc w:val="center"/>
        <w:rPr>
          <w:rFonts w:hint="eastAsia" w:ascii="宋体" w:hAnsi="宋体" w:cs="Times New Roman"/>
          <w:sz w:val="44"/>
          <w:szCs w:val="44"/>
          <w:lang w:val="en-US" w:eastAsia="zh-CN"/>
        </w:rPr>
      </w:pPr>
    </w:p>
    <w:p w14:paraId="437CB9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4CBE8B77">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研究兼容微波消融治疗的多通道高性能柔性线圈阵列和基于AI的射频降噪和去屏蔽技术；</w:t>
      </w:r>
    </w:p>
    <w:p w14:paraId="11667C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val="en-US" w:eastAsia="zh-CN"/>
        </w:rPr>
        <w:t>高精度磁共振温度测量技术研究；</w:t>
      </w:r>
    </w:p>
    <w:p w14:paraId="7D9DA7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rPr>
        <w:t>（三）</w:t>
      </w:r>
      <w:r>
        <w:rPr>
          <w:rFonts w:hint="eastAsia" w:ascii="楷体_GB2312" w:eastAsia="楷体_GB2312"/>
          <w:sz w:val="32"/>
          <w:szCs w:val="32"/>
          <w:lang w:val="en-US" w:eastAsia="zh-CN"/>
        </w:rPr>
        <w:t>研制电磁兼容型双频微波消融天线和多物理场耦合的闭环消融控制系统；</w:t>
      </w:r>
    </w:p>
    <w:p w14:paraId="1F1791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val="en-US" w:eastAsia="zh-CN"/>
        </w:rPr>
        <w:t>超低场磁共振引导微波消融治疗应用研究。</w:t>
      </w:r>
    </w:p>
    <w:p w14:paraId="36B8356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7C818A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31D983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两年内实现经济效益≥300万元。</w:t>
      </w:r>
    </w:p>
    <w:p w14:paraId="41852A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2FCFE150">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1.申请发明专利≥3项； </w:t>
      </w:r>
    </w:p>
    <w:p w14:paraId="53EA4CC7">
      <w:pPr>
        <w:keepNext w:val="0"/>
        <w:keepLines w:val="0"/>
        <w:pageBreakBefore w:val="0"/>
        <w:widowControl/>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lang w:val="en-US"/>
        </w:rPr>
      </w:pPr>
      <w:r>
        <w:rPr>
          <w:rFonts w:hint="eastAsia" w:ascii="仿宋_GB2312" w:hAnsi="仿宋_GB2312" w:eastAsia="仿宋_GB2312" w:cs="仿宋_GB2312"/>
          <w:sz w:val="32"/>
          <w:szCs w:val="32"/>
          <w:lang w:val="en-US" w:eastAsia="zh-CN"/>
        </w:rPr>
        <w:t>2.发表SCI论文≥2篇。</w:t>
      </w:r>
    </w:p>
    <w:p w14:paraId="1EE5F7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183CFD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1.接收线圈通道数≥4； </w:t>
      </w:r>
    </w:p>
    <w:p w14:paraId="64A2E4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2.线圈低噪声放大器噪声系数小于1dB，增益大于20dB；</w:t>
      </w:r>
    </w:p>
    <w:p w14:paraId="35A72A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3.线圈的匹配≤-10dB；</w:t>
      </w:r>
    </w:p>
    <w:p w14:paraId="58D757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4.磁共振成像功率放大器峰值功率≥500W； </w:t>
      </w:r>
    </w:p>
    <w:p w14:paraId="75073E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5.微波消融频段范围：900-930MHz和2400-2500MHz，每个频段支持输出的频点≥2，支持单微波接口双频输出； </w:t>
      </w:r>
    </w:p>
    <w:p w14:paraId="05D800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6.微波消融输出功率范围0-150W，步进精度≤1W，输出功率精度≤20%； </w:t>
      </w:r>
    </w:p>
    <w:p w14:paraId="224DEF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7.微波天线匹配：驻波比小于3.0内可自动调整，超出调整范围后，驻波比大于3.0自动保护； </w:t>
      </w:r>
    </w:p>
    <w:p w14:paraId="1910C0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8.输出波形：连续、脉冲调制。</w:t>
      </w:r>
    </w:p>
    <w:p w14:paraId="5B9C9DB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32D6A44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409FF2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588A6D7F">
      <w:pPr>
        <w:pStyle w:val="5"/>
        <w:bidi w:val="0"/>
        <w:rPr>
          <w:rFonts w:hint="eastAsia" w:ascii="方正小标宋简体" w:hAnsi="方正小标宋简体" w:eastAsia="方正小标宋简体" w:cs="方正小标宋简体"/>
          <w:b w:val="0"/>
          <w:kern w:val="2"/>
          <w:szCs w:val="44"/>
          <w:lang w:val="en-US" w:eastAsia="zh-CN" w:bidi="ar-SA"/>
        </w:rPr>
      </w:pPr>
      <w:bookmarkStart w:id="17" w:name="_Toc10543"/>
      <w:r>
        <w:rPr>
          <w:rFonts w:hint="eastAsia"/>
          <w:lang w:val="en-US" w:eastAsia="zh-CN"/>
        </w:rPr>
        <w:t>肝癌等软组织实体肿瘤无创消融设备研制及免疫激活研究</w:t>
      </w:r>
      <w:bookmarkEnd w:id="17"/>
    </w:p>
    <w:p w14:paraId="0828A64A">
      <w:pPr>
        <w:widowControl/>
        <w:spacing w:line="560" w:lineRule="exact"/>
        <w:jc w:val="center"/>
        <w:rPr>
          <w:rFonts w:hint="eastAsia" w:ascii="宋体" w:hAnsi="宋体" w:cs="Times New Roman"/>
          <w:sz w:val="44"/>
          <w:szCs w:val="44"/>
          <w:lang w:val="en-US" w:eastAsia="zh-CN"/>
        </w:rPr>
      </w:pPr>
    </w:p>
    <w:p w14:paraId="1CFCDF9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6C37DD6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大功率高电压多通道能量驱动系统研究；</w:t>
      </w:r>
    </w:p>
    <w:p w14:paraId="5505827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（二）</w:t>
      </w:r>
      <w:r>
        <w:rPr>
          <w:rFonts w:hint="eastAsia" w:ascii="楷体_GB2312" w:eastAsia="楷体_GB2312"/>
          <w:sz w:val="32"/>
          <w:szCs w:val="32"/>
          <w:lang w:val="en-US" w:eastAsia="zh-CN"/>
        </w:rPr>
        <w:t>高精度百阵元功率超声换能器设计与制造技术开发；</w:t>
      </w:r>
    </w:p>
    <w:p w14:paraId="6FD3A87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（三）</w:t>
      </w:r>
      <w:r>
        <w:rPr>
          <w:rFonts w:hint="eastAsia" w:ascii="楷体_GB2312" w:eastAsia="楷体_GB2312"/>
          <w:sz w:val="32"/>
          <w:szCs w:val="32"/>
          <w:lang w:val="en-US" w:eastAsia="zh-CN"/>
        </w:rPr>
        <w:t>实时、高分辨率的超声成像与治疗监测技术开发；</w:t>
      </w:r>
    </w:p>
    <w:p w14:paraId="6AE14D6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lang w:eastAsia="zh-CN"/>
        </w:rPr>
        <w:t>（四）</w:t>
      </w:r>
      <w:r>
        <w:rPr>
          <w:rFonts w:hint="eastAsia" w:ascii="楷体_GB2312" w:eastAsia="楷体_GB2312"/>
          <w:sz w:val="32"/>
          <w:szCs w:val="32"/>
          <w:lang w:val="en-US" w:eastAsia="zh-CN"/>
        </w:rPr>
        <w:t>超声空化消融与免疫激活效应研究。</w:t>
      </w:r>
    </w:p>
    <w:p w14:paraId="106B068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5E211F1A">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（一）经济指标：</w:t>
      </w:r>
    </w:p>
    <w:p w14:paraId="6CE6F439">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无</w:t>
      </w:r>
    </w:p>
    <w:p w14:paraId="0432149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0B90C3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1.申请发明专利＞6项；</w:t>
      </w:r>
    </w:p>
    <w:p w14:paraId="0BD67E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2.发表学术论文1篇。</w:t>
      </w:r>
    </w:p>
    <w:p w14:paraId="58DD949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lang w:eastAsia="zh-CN"/>
        </w:rPr>
        <w:t>（</w:t>
      </w:r>
      <w:r>
        <w:rPr>
          <w:rFonts w:hint="eastAsia" w:ascii="楷体_GB2312" w:eastAsia="楷体_GB2312"/>
          <w:sz w:val="32"/>
          <w:szCs w:val="32"/>
          <w:lang w:val="en-US" w:eastAsia="zh-CN"/>
        </w:rPr>
        <w:t>三</w:t>
      </w:r>
      <w:r>
        <w:rPr>
          <w:rFonts w:hint="eastAsia" w:ascii="楷体_GB2312" w:eastAsia="楷体_GB2312"/>
          <w:sz w:val="32"/>
          <w:szCs w:val="32"/>
          <w:lang w:eastAsia="zh-CN"/>
        </w:rPr>
        <w:t>）</w:t>
      </w:r>
      <w:r>
        <w:rPr>
          <w:rFonts w:hint="eastAsia" w:ascii="楷体_GB2312" w:eastAsia="楷体_GB2312"/>
          <w:sz w:val="32"/>
          <w:szCs w:val="32"/>
        </w:rPr>
        <w:t>技术指标：</w:t>
      </w:r>
    </w:p>
    <w:p w14:paraId="57D5D5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1.在小于50us的时间尺度上，电子系统瞬时输出电功率不低于30kW；</w:t>
      </w:r>
    </w:p>
    <w:p w14:paraId="5D6636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2.能量驱动驱动通道数不低于64独立通道，通道间隔离强度不低于20dB；</w:t>
      </w:r>
    </w:p>
    <w:p w14:paraId="4509C9C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3.能量驱动系统产生最高峰峰值电压达到5kV；</w:t>
      </w:r>
    </w:p>
    <w:p w14:paraId="6F5BE3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4.功率换能器阵元数不低于192阵元，阵元间绝缘强度不低于3kV峰峰值；</w:t>
      </w:r>
    </w:p>
    <w:p w14:paraId="4C6B96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5.换能器产生负声压强度不低于100Mpa，换能器聚焦深度不低于10cm。</w:t>
      </w:r>
    </w:p>
    <w:p w14:paraId="37B5F57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172FF32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6AC9606D">
      <w:pPr>
        <w:pStyle w:val="2"/>
        <w:keepNext w:val="0"/>
        <w:keepLines w:val="0"/>
        <w:pageBreakBefore w:val="0"/>
        <w:kinsoku/>
        <w:wordWrap/>
        <w:overflowPunct/>
        <w:topLinePunct w:val="0"/>
        <w:autoSpaceDE/>
        <w:autoSpaceDN/>
        <w:bidi w:val="0"/>
        <w:adjustRightInd/>
        <w:snapToGrid/>
        <w:spacing w:after="0" w:line="560" w:lineRule="exact"/>
        <w:ind w:leftChars="0"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0B01D2E4">
      <w:pPr>
        <w:pStyle w:val="5"/>
        <w:bidi w:val="0"/>
        <w:rPr>
          <w:rFonts w:hint="eastAsia" w:ascii="方正小标宋简体" w:hAnsi="方正小标宋简体" w:eastAsia="方正小标宋简体" w:cs="方正小标宋简体"/>
          <w:b w:val="0"/>
          <w:bCs w:val="0"/>
          <w:szCs w:val="44"/>
          <w:lang w:val="en-US" w:eastAsia="zh-CN"/>
        </w:rPr>
      </w:pPr>
      <w:bookmarkStart w:id="18" w:name="_Toc22985"/>
      <w:r>
        <w:rPr>
          <w:rFonts w:hint="eastAsia"/>
          <w:lang w:val="en-US" w:eastAsia="zh-CN"/>
        </w:rPr>
        <w:t>建筑一体化彩色晶硅背接触太阳电池设计与热管理</w:t>
      </w:r>
      <w:bookmarkEnd w:id="18"/>
    </w:p>
    <w:p w14:paraId="4FC2BD9D">
      <w:pPr>
        <w:widowControl/>
        <w:spacing w:line="560" w:lineRule="exact"/>
        <w:jc w:val="center"/>
        <w:rPr>
          <w:rFonts w:hint="eastAsia" w:ascii="宋体" w:hAnsi="宋体" w:cs="Times New Roman"/>
          <w:sz w:val="44"/>
          <w:szCs w:val="44"/>
          <w:lang w:val="en-US" w:eastAsia="zh-CN"/>
        </w:rPr>
      </w:pPr>
    </w:p>
    <w:p w14:paraId="1DD1131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3D0A89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BC晶硅太阳电池的片内旁路二极管设计与系统性能优化；</w:t>
      </w:r>
    </w:p>
    <w:p w14:paraId="4B7D8B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（二）BC电池的多彩设计及饱和度调控技术开发；</w:t>
      </w:r>
    </w:p>
    <w:p w14:paraId="58AB06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lang w:val="en-US" w:eastAsia="zh-CN"/>
        </w:rPr>
        <w:t>（三）零能制冷涂漆开发。</w:t>
      </w:r>
    </w:p>
    <w:p w14:paraId="7181676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43E848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2ADF30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仿宋_GB2312" w:hAnsi="仿宋_GB2312" w:eastAsia="仿宋_GB2312" w:cs="仿宋_GB2312"/>
          <w:sz w:val="32"/>
          <w:szCs w:val="32"/>
          <w:lang w:val="en-US" w:eastAsia="zh-CN"/>
        </w:rPr>
        <w:t>实现销售收入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600万元</w:t>
      </w:r>
      <w:r>
        <w:rPr>
          <w:rFonts w:hint="eastAsia" w:ascii="仿宋_GB2312" w:hAnsi="仿宋_GB2312" w:eastAsia="仿宋_GB2312" w:cs="仿宋_GB2312"/>
          <w:sz w:val="32"/>
          <w:szCs w:val="32"/>
          <w:lang w:eastAsia="zh-CN"/>
        </w:rPr>
        <w:t>。</w:t>
      </w:r>
    </w:p>
    <w:p w14:paraId="527C1CB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276EE8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sz w:val="32"/>
          <w:szCs w:val="32"/>
          <w:lang w:val="en-US" w:eastAsia="zh-CN"/>
        </w:rPr>
        <w:t>申请专利</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件，其中发明专利≥1件。</w:t>
      </w:r>
    </w:p>
    <w:p w14:paraId="1C14D9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（三）技术指标：</w:t>
      </w:r>
    </w:p>
    <w:p w14:paraId="2BBAEE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1.研制出3</w:t>
      </w:r>
      <w:r>
        <w:rPr>
          <w:rFonts w:hint="default" w:ascii="仿宋_GB2312" w:hAnsi="仿宋_GB2312" w:eastAsia="仿宋_GB2312" w:cs="仿宋_GB2312"/>
          <w:sz w:val="32"/>
          <w:szCs w:val="32"/>
          <w:lang w:val="en-US" w:eastAsia="zh-CN"/>
        </w:rPr>
        <w:t>种具代表性的彩色BIPV组件，单组件功率保持</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同类型非彩色组件的85%</w:t>
      </w:r>
      <w:r>
        <w:rPr>
          <w:rFonts w:hint="eastAsia" w:ascii="仿宋_GB2312" w:hAnsi="仿宋_GB2312" w:eastAsia="仿宋_GB2312" w:cs="仿宋_GB2312"/>
          <w:sz w:val="32"/>
          <w:szCs w:val="32"/>
          <w:lang w:val="en-US" w:eastAsia="zh-CN"/>
        </w:rPr>
        <w:t>以上</w:t>
      </w:r>
      <w:r>
        <w:rPr>
          <w:rFonts w:hint="default" w:ascii="仿宋_GB2312" w:hAnsi="仿宋_GB2312" w:eastAsia="仿宋_GB2312" w:cs="仿宋_GB2312"/>
          <w:sz w:val="32"/>
          <w:szCs w:val="32"/>
          <w:lang w:val="en-US" w:eastAsia="zh-CN"/>
        </w:rPr>
        <w:t>，色差控制在建筑立面可接受范围</w:t>
      </w:r>
      <w:r>
        <w:rPr>
          <w:rFonts w:hint="eastAsia" w:ascii="仿宋_GB2312" w:hAnsi="仿宋_GB2312" w:eastAsia="仿宋_GB2312" w:cs="仿宋_GB2312"/>
          <w:sz w:val="32"/>
          <w:szCs w:val="32"/>
          <w:lang w:val="en-US" w:eastAsia="zh-CN"/>
        </w:rPr>
        <w:t>；</w:t>
      </w:r>
    </w:p>
    <w:p w14:paraId="51B58D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2.开发适合于高温高湿地区BIPV使用的被动制冷涂漆，达到低温蓄水蓄湿、高温蒸发制冷的建筑智能皮肤效果，工况下降低PV组件温度≥6℃，提高组件能量效率≥6%；</w:t>
      </w:r>
      <w:r>
        <w:rPr>
          <w:rFonts w:hint="eastAsia" w:ascii="仿宋_GB2312" w:hAnsi="仿宋_GB2312" w:eastAsia="仿宋_GB2312" w:cs="仿宋_GB2312"/>
          <w:sz w:val="32"/>
          <w:szCs w:val="32"/>
          <w:lang w:val="en-US" w:eastAsia="zh-CN"/>
        </w:rPr>
        <w:t>散热结构满足建筑构造与安全规范要求；</w:t>
      </w:r>
    </w:p>
    <w:p w14:paraId="12DCDF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3.完成3款可产业化的BIPV幕墙产品开发，满足建筑幕墙安全规范要求</w:t>
      </w:r>
      <w:r>
        <w:rPr>
          <w:rFonts w:hint="eastAsia" w:ascii="仿宋_GB2312" w:hAnsi="仿宋_GB2312" w:eastAsia="仿宋_GB2312" w:cs="仿宋_GB2312"/>
          <w:sz w:val="32"/>
          <w:szCs w:val="32"/>
          <w:lang w:val="en-US" w:eastAsia="zh-CN"/>
        </w:rPr>
        <w:t>；</w:t>
      </w:r>
    </w:p>
    <w:p w14:paraId="381320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4.实施典型BIPV建筑一体化示范工程，总建筑面积≥500平方米，集成上述彩色组件与热管理结构。开展系统运行监测，提供≥3个月监控数据。</w:t>
      </w:r>
    </w:p>
    <w:p w14:paraId="059EA1A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04E7DD0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1E5B83FD">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08B3F7F4">
      <w:pPr>
        <w:pStyle w:val="5"/>
        <w:pageBreakBefore w:val="0"/>
        <w:kinsoku/>
        <w:wordWrap/>
        <w:overflowPunct/>
        <w:topLinePunct w:val="0"/>
        <w:autoSpaceDE/>
        <w:autoSpaceDN/>
        <w:bidi w:val="0"/>
        <w:adjustRightInd/>
        <w:snapToGrid/>
        <w:spacing w:line="560" w:lineRule="exact"/>
        <w:textAlignment w:val="auto"/>
        <w:rPr>
          <w:rFonts w:hint="default"/>
          <w:lang w:val="en-US" w:eastAsia="zh-CN"/>
        </w:rPr>
      </w:pPr>
      <w:bookmarkStart w:id="19" w:name="_Toc11579"/>
      <w:r>
        <w:rPr>
          <w:rFonts w:hint="eastAsia"/>
          <w:lang w:val="en-US" w:eastAsia="zh-CN"/>
        </w:rPr>
        <w:t>面向人形机器人的高能量密度无负极硫酸铁钠电池关键技术联合研发</w:t>
      </w:r>
      <w:bookmarkEnd w:id="19"/>
    </w:p>
    <w:p w14:paraId="209C15CB">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22F9D0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575B6F64">
      <w:pPr>
        <w:keepNext w:val="0"/>
        <w:keepLines w:val="0"/>
        <w:pageBreakBefore w:val="0"/>
        <w:tabs>
          <w:tab w:val="center" w:pos="5153"/>
        </w:tabs>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sz w:val="32"/>
          <w:szCs w:val="32"/>
          <w:lang w:eastAsia="zh-CN"/>
        </w:rPr>
      </w:pPr>
      <w:r>
        <w:rPr>
          <w:rFonts w:hint="eastAsia" w:ascii="楷体_GB2312" w:eastAsia="楷体_GB2312"/>
          <w:sz w:val="32"/>
          <w:szCs w:val="32"/>
        </w:rPr>
        <w:t>（一</w:t>
      </w:r>
      <w:r>
        <w:rPr>
          <w:rFonts w:hint="eastAsia" w:ascii="楷体_GB2312" w:eastAsia="楷体_GB2312"/>
          <w:sz w:val="32"/>
          <w:szCs w:val="32"/>
          <w:lang w:eastAsia="zh-CN"/>
        </w:rPr>
        <w:t>）基于硫酸铁钠的无负极技术；</w:t>
      </w:r>
    </w:p>
    <w:p w14:paraId="2AED98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二）钠金属在无负极结构下的体相结构与界面稳定技术；</w:t>
      </w:r>
    </w:p>
    <w:p w14:paraId="05DE1E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（三）固态/高浓度电解质与正</w:t>
      </w:r>
      <w:r>
        <w:rPr>
          <w:rFonts w:hint="eastAsia" w:ascii="楷体_GB2312" w:eastAsia="楷体_GB2312"/>
          <w:sz w:val="32"/>
          <w:szCs w:val="32"/>
          <w:lang w:eastAsia="zh-CN"/>
        </w:rPr>
        <w:t>负极界面的兼容性及离子传输协同技术；</w:t>
      </w:r>
    </w:p>
    <w:p w14:paraId="237E10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无负极电池的预钠化和规模化制备技术。</w:t>
      </w:r>
    </w:p>
    <w:p w14:paraId="12958B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58E457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274DE1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实现销售收入≥400万。</w:t>
      </w:r>
    </w:p>
    <w:p w14:paraId="44BBCB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学术指标：</w:t>
      </w:r>
    </w:p>
    <w:p w14:paraId="08D222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申请专利≥8项。</w:t>
      </w:r>
    </w:p>
    <w:p w14:paraId="154081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eastAsia="楷体_GB2312"/>
          <w:sz w:val="32"/>
          <w:szCs w:val="32"/>
        </w:rPr>
        <w:t>（三）技术指标：</w:t>
      </w:r>
    </w:p>
    <w:p w14:paraId="7A07C0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1.单体电池质量能量密度 ≥ 350 Wh/kg（0.2C放电），体积能量密度≥700 Wh/L；</w:t>
      </w:r>
    </w:p>
    <w:p w14:paraId="77E7E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2.单体电池循环寿命 ≥ 5000 次（1C充放，容量保持率≥80%），充电速率支持3C快充（20分钟充至80%以上容量）；</w:t>
      </w:r>
    </w:p>
    <w:p w14:paraId="399738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3.单体电池安全性通过针刺、150°C热箱、过充（至200%）测试，无起火、无爆炸；</w:t>
      </w:r>
    </w:p>
    <w:p w14:paraId="71C9EB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4.形成无负极硫酸铁钠电池的材料体系、界面调控和制备形成工艺技术规范≥1套。</w:t>
      </w:r>
    </w:p>
    <w:p w14:paraId="5E8D806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1EE9A37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2B0CB13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sectPr>
          <w:pgSz w:w="12240" w:h="15840"/>
          <w:pgMar w:top="1701" w:right="1474" w:bottom="1701" w:left="1587" w:header="720" w:footer="720" w:gutter="0"/>
          <w:pgNumType w:fmt="numberInDash"/>
          <w:cols w:space="720" w:num="1"/>
          <w:docGrid w:type="lines" w:linePitch="312" w:charSpace="0"/>
        </w:sectPr>
      </w:pPr>
      <w:r>
        <w:rPr>
          <w:rFonts w:hint="eastAsia" w:ascii="黑体" w:hAnsi="黑体" w:eastAsia="黑体" w:cs="黑体"/>
          <w:kern w:val="2"/>
          <w:sz w:val="32"/>
          <w:szCs w:val="32"/>
          <w:lang w:val="en-US" w:eastAsia="zh-CN" w:bidi="ar-SA"/>
        </w:rPr>
        <w:t>五、项目实施期限：2年</w:t>
      </w:r>
    </w:p>
    <w:p w14:paraId="7C480F08">
      <w:pPr>
        <w:pStyle w:val="5"/>
        <w:pageBreakBefore w:val="0"/>
        <w:kinsoku/>
        <w:wordWrap/>
        <w:overflowPunct/>
        <w:topLinePunct w:val="0"/>
        <w:autoSpaceDE/>
        <w:autoSpaceDN/>
        <w:bidi w:val="0"/>
        <w:adjustRightInd/>
        <w:snapToGrid/>
        <w:spacing w:line="560" w:lineRule="exact"/>
        <w:textAlignment w:val="auto"/>
        <w:rPr>
          <w:rFonts w:hint="eastAsia"/>
          <w:lang w:eastAsia="zh-CN"/>
        </w:rPr>
      </w:pPr>
      <w:bookmarkStart w:id="20" w:name="_Toc16154"/>
      <w:r>
        <w:rPr>
          <w:rFonts w:hint="eastAsia"/>
          <w:lang w:val="en-US" w:eastAsia="zh-CN"/>
        </w:rPr>
        <w:t>面向可持续海水养殖系统的智能生物膜生态技术</w:t>
      </w:r>
      <w:bookmarkEnd w:id="20"/>
    </w:p>
    <w:p w14:paraId="5028FA54">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Times New Roman"/>
          <w:sz w:val="44"/>
          <w:szCs w:val="44"/>
          <w:lang w:val="en-US" w:eastAsia="zh-CN"/>
        </w:rPr>
      </w:pPr>
    </w:p>
    <w:p w14:paraId="369E373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主要研发内容</w:t>
      </w:r>
    </w:p>
    <w:p w14:paraId="47CACA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新型耐盐耐氧SND菌群的构建与优化；</w:t>
      </w:r>
    </w:p>
    <w:p w14:paraId="291729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（二）高密度附着及高效脱氮生物膜匣系统设计与实施；</w:t>
      </w:r>
    </w:p>
    <w:p w14:paraId="7C36A9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eastAsia="楷体_GB2312"/>
          <w:sz w:val="32"/>
          <w:szCs w:val="32"/>
          <w:lang w:val="en-US" w:eastAsia="zh-CN"/>
        </w:rPr>
        <w:t>（三）</w:t>
      </w:r>
      <w:r>
        <w:rPr>
          <w:rFonts w:hint="default" w:ascii="楷体_GB2312" w:eastAsia="楷体_GB2312"/>
          <w:sz w:val="32"/>
          <w:szCs w:val="32"/>
          <w:lang w:val="en-US" w:eastAsia="zh-CN"/>
        </w:rPr>
        <w:t>AI物联网</w:t>
      </w:r>
      <w:r>
        <w:rPr>
          <w:rFonts w:hint="eastAsia" w:ascii="楷体_GB2312" w:eastAsia="楷体_GB2312"/>
          <w:sz w:val="32"/>
          <w:szCs w:val="32"/>
          <w:lang w:val="en-US" w:eastAsia="zh-CN"/>
        </w:rPr>
        <w:t>海水养殖生态系统设计与优化。</w:t>
      </w:r>
    </w:p>
    <w:p w14:paraId="64265EE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考核指标</w:t>
      </w:r>
    </w:p>
    <w:p w14:paraId="104718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（一）经济指标：</w:t>
      </w:r>
    </w:p>
    <w:p w14:paraId="207902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实现销售收入≥600万元。</w:t>
      </w:r>
    </w:p>
    <w:p w14:paraId="43875B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lang w:val="en-US" w:eastAsia="zh-CN"/>
        </w:rPr>
      </w:pPr>
      <w:r>
        <w:rPr>
          <w:rFonts w:hint="eastAsia" w:ascii="楷体_GB2312" w:eastAsia="楷体_GB2312"/>
          <w:sz w:val="32"/>
          <w:szCs w:val="32"/>
          <w:lang w:val="en-US" w:eastAsia="zh-CN"/>
        </w:rPr>
        <w:t>（二）学术指标：</w:t>
      </w:r>
    </w:p>
    <w:p w14:paraId="15CEBC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sz w:val="32"/>
          <w:szCs w:val="32"/>
          <w:lang w:val="en-US" w:eastAsia="zh-CN"/>
        </w:rPr>
      </w:pPr>
      <w:r>
        <w:rPr>
          <w:rFonts w:hint="eastAsia" w:ascii="仿宋_GB2312" w:hAnsi="仿宋_GB2312" w:eastAsia="仿宋_GB2312" w:cs="仿宋_GB2312"/>
          <w:sz w:val="32"/>
          <w:szCs w:val="32"/>
          <w:lang w:val="en-US" w:eastAsia="zh-CN"/>
        </w:rPr>
        <w:t>形成技术标准或应用规范≥1项。</w:t>
      </w:r>
    </w:p>
    <w:p w14:paraId="3EA843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（三）技术指标：</w:t>
      </w:r>
    </w:p>
    <w:p w14:paraId="236807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1.鉴定并解析耐盐耐氧高效SND功能菌及其代谢机制≥1株，氮去除速率≥80%（连续运行100天以上）的SND菌群体系；</w:t>
      </w:r>
    </w:p>
    <w:p w14:paraId="465DB6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2.设计并完成可模块化集成的智能生物膜匣系统，运行能耗较传统工艺降低≥20%，环境排放量较传统系统分别下降≥50%，换水率降低至≤10%/天；</w:t>
      </w:r>
    </w:p>
    <w:p w14:paraId="54FEBA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3.开发并部署1套基于AI+IoT的实时监测与自适应调控平台，溶解氧、氨氮、盐度等传感器在线监测及数据采集准确率≥95%，AI调控可提升养殖密度≥35%。</w:t>
      </w:r>
    </w:p>
    <w:p w14:paraId="56A6982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三、资助方式：中期评估式</w:t>
      </w:r>
    </w:p>
    <w:p w14:paraId="1BD6BEE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四、资助金额：不超过300万元</w:t>
      </w:r>
    </w:p>
    <w:p w14:paraId="177A92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kern w:val="2"/>
          <w:sz w:val="32"/>
          <w:szCs w:val="32"/>
          <w:lang w:val="en-US" w:eastAsia="zh-CN" w:bidi="ar-SA"/>
        </w:rPr>
        <w:t>五、项目实施期限：2年</w:t>
      </w:r>
    </w:p>
    <w:sectPr>
      <w:pgSz w:w="12240" w:h="15840"/>
      <w:pgMar w:top="1701" w:right="1474" w:bottom="1701" w:left="1587" w:header="720" w:footer="720"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7">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1411BB-8928-4BF8-AE12-3F49D097F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F47F77-60B0-4968-B713-6F4A5CB6694C}"/>
  </w:font>
  <w:font w:name="方正小标宋简体">
    <w:panose1 w:val="02010600010101010101"/>
    <w:charset w:val="86"/>
    <w:family w:val="script"/>
    <w:pitch w:val="default"/>
    <w:sig w:usb0="00000001" w:usb1="080E0000" w:usb2="00000000" w:usb3="00000000" w:csb0="00040000" w:csb1="00000000"/>
    <w:embedRegular r:id="rId3" w:fontKey="{38E1CC28-2680-4E46-ADD9-74010C5FF42C}"/>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80DCB302-1AF5-46C3-9D6E-820C06D5DFD5}"/>
  </w:font>
  <w:font w:name="楷体_GB2312">
    <w:panose1 w:val="02010609030101010101"/>
    <w:charset w:val="86"/>
    <w:family w:val="modern"/>
    <w:pitch w:val="default"/>
    <w:sig w:usb0="00000001" w:usb1="080E0000" w:usb2="00000000" w:usb3="00000000" w:csb0="00040000" w:csb1="00000000"/>
    <w:embedRegular r:id="rId5" w:fontKey="{0280C0B4-BD2A-4E16-8ECE-2E9A900B881A}"/>
  </w:font>
  <w:font w:name="华文仿宋">
    <w:panose1 w:val="02010600040101010101"/>
    <w:charset w:val="86"/>
    <w:family w:val="auto"/>
    <w:pitch w:val="default"/>
    <w:sig w:usb0="00000287" w:usb1="080F0000" w:usb2="00000000" w:usb3="00000000" w:csb0="0004009F" w:csb1="DFD70000"/>
    <w:embedRegular r:id="rId6" w:fontKey="{62D411DD-D886-4059-BEF5-B8EF09088E5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4FA9">
    <w:pPr>
      <w:snapToGrid w:val="0"/>
      <w:jc w:val="left"/>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006FC">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CF006FC">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0F57">
    <w:pPr>
      <w:snapToGrid w:val="0"/>
      <w:jc w:val="left"/>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A1022">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8A1022">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730271"/>
    <w:rsid w:val="00005402"/>
    <w:rsid w:val="000C5EEB"/>
    <w:rsid w:val="0028036C"/>
    <w:rsid w:val="00280427"/>
    <w:rsid w:val="00481BDB"/>
    <w:rsid w:val="004E43BF"/>
    <w:rsid w:val="00702588"/>
    <w:rsid w:val="007612BA"/>
    <w:rsid w:val="009D785D"/>
    <w:rsid w:val="00CB5D4E"/>
    <w:rsid w:val="00E15234"/>
    <w:rsid w:val="010158D6"/>
    <w:rsid w:val="0218691F"/>
    <w:rsid w:val="02647ECA"/>
    <w:rsid w:val="02DC5265"/>
    <w:rsid w:val="02E35293"/>
    <w:rsid w:val="039B5280"/>
    <w:rsid w:val="047850FC"/>
    <w:rsid w:val="048E4D30"/>
    <w:rsid w:val="051C2CDE"/>
    <w:rsid w:val="06A53C01"/>
    <w:rsid w:val="088A58D8"/>
    <w:rsid w:val="09067F2D"/>
    <w:rsid w:val="092403B3"/>
    <w:rsid w:val="099B7207"/>
    <w:rsid w:val="09AB1342"/>
    <w:rsid w:val="0A5C4871"/>
    <w:rsid w:val="0A621193"/>
    <w:rsid w:val="0A867DEF"/>
    <w:rsid w:val="0B4B5BA5"/>
    <w:rsid w:val="0B70168E"/>
    <w:rsid w:val="0C1654F8"/>
    <w:rsid w:val="0CC61814"/>
    <w:rsid w:val="0CE46C87"/>
    <w:rsid w:val="0D8B0A01"/>
    <w:rsid w:val="0DF2282E"/>
    <w:rsid w:val="0E061C9C"/>
    <w:rsid w:val="0E0D58BA"/>
    <w:rsid w:val="0F22618E"/>
    <w:rsid w:val="0FBF2FB7"/>
    <w:rsid w:val="102D3EDB"/>
    <w:rsid w:val="104154B7"/>
    <w:rsid w:val="105F7F23"/>
    <w:rsid w:val="10B745E0"/>
    <w:rsid w:val="10BA4620"/>
    <w:rsid w:val="115E01DA"/>
    <w:rsid w:val="11752C0E"/>
    <w:rsid w:val="11E21676"/>
    <w:rsid w:val="122F69BB"/>
    <w:rsid w:val="125775E6"/>
    <w:rsid w:val="127E0D3A"/>
    <w:rsid w:val="13385187"/>
    <w:rsid w:val="1373302C"/>
    <w:rsid w:val="13E61AA9"/>
    <w:rsid w:val="14380DB8"/>
    <w:rsid w:val="153100E0"/>
    <w:rsid w:val="1536161E"/>
    <w:rsid w:val="155B515D"/>
    <w:rsid w:val="15D142E6"/>
    <w:rsid w:val="1663076D"/>
    <w:rsid w:val="16691AFB"/>
    <w:rsid w:val="17995DA3"/>
    <w:rsid w:val="17FD68FC"/>
    <w:rsid w:val="18F45BA2"/>
    <w:rsid w:val="192A70CD"/>
    <w:rsid w:val="1A6908C4"/>
    <w:rsid w:val="1B236807"/>
    <w:rsid w:val="1B8371BB"/>
    <w:rsid w:val="1BF6798D"/>
    <w:rsid w:val="1CBC6B95"/>
    <w:rsid w:val="1D0B4FA0"/>
    <w:rsid w:val="1D0E6F59"/>
    <w:rsid w:val="1DC97EE6"/>
    <w:rsid w:val="1DFB0AC2"/>
    <w:rsid w:val="1E375E50"/>
    <w:rsid w:val="1F0A3F2F"/>
    <w:rsid w:val="1F4B6242"/>
    <w:rsid w:val="1F7A2683"/>
    <w:rsid w:val="1FBF1022"/>
    <w:rsid w:val="206F7D0E"/>
    <w:rsid w:val="20FD74DF"/>
    <w:rsid w:val="212C3E51"/>
    <w:rsid w:val="230A01C2"/>
    <w:rsid w:val="231132FF"/>
    <w:rsid w:val="23166B67"/>
    <w:rsid w:val="23250B58"/>
    <w:rsid w:val="23CD191B"/>
    <w:rsid w:val="2409256C"/>
    <w:rsid w:val="242A77E6"/>
    <w:rsid w:val="24A65001"/>
    <w:rsid w:val="24DA64E6"/>
    <w:rsid w:val="25072C0B"/>
    <w:rsid w:val="25F25669"/>
    <w:rsid w:val="26971E09"/>
    <w:rsid w:val="271B474C"/>
    <w:rsid w:val="2775665B"/>
    <w:rsid w:val="27982240"/>
    <w:rsid w:val="27FF574E"/>
    <w:rsid w:val="28212719"/>
    <w:rsid w:val="296A5517"/>
    <w:rsid w:val="29F80D74"/>
    <w:rsid w:val="2A0E0598"/>
    <w:rsid w:val="2A1A3861"/>
    <w:rsid w:val="2A236AF5"/>
    <w:rsid w:val="2AFE7D9D"/>
    <w:rsid w:val="2B4E4093"/>
    <w:rsid w:val="2C362245"/>
    <w:rsid w:val="2C3D5164"/>
    <w:rsid w:val="2C5219A4"/>
    <w:rsid w:val="2CDE06F5"/>
    <w:rsid w:val="2CE54F10"/>
    <w:rsid w:val="2D6A0D3C"/>
    <w:rsid w:val="2D8C110B"/>
    <w:rsid w:val="2DD24D42"/>
    <w:rsid w:val="2E7F07D9"/>
    <w:rsid w:val="2EB9650A"/>
    <w:rsid w:val="2EE844B3"/>
    <w:rsid w:val="2FEE5C1B"/>
    <w:rsid w:val="300857B2"/>
    <w:rsid w:val="30297EDA"/>
    <w:rsid w:val="30A05CC2"/>
    <w:rsid w:val="310D15A9"/>
    <w:rsid w:val="311918F0"/>
    <w:rsid w:val="315B5F47"/>
    <w:rsid w:val="31926A3D"/>
    <w:rsid w:val="31992E3D"/>
    <w:rsid w:val="31D93F47"/>
    <w:rsid w:val="3264169D"/>
    <w:rsid w:val="32C20171"/>
    <w:rsid w:val="32E6057D"/>
    <w:rsid w:val="33115D54"/>
    <w:rsid w:val="335F00B6"/>
    <w:rsid w:val="33625DAA"/>
    <w:rsid w:val="33686F6B"/>
    <w:rsid w:val="337678F8"/>
    <w:rsid w:val="3462018D"/>
    <w:rsid w:val="347B0F20"/>
    <w:rsid w:val="349201D9"/>
    <w:rsid w:val="350E3B42"/>
    <w:rsid w:val="353C245D"/>
    <w:rsid w:val="357F2005"/>
    <w:rsid w:val="362F3D70"/>
    <w:rsid w:val="36AB485E"/>
    <w:rsid w:val="36DFA078"/>
    <w:rsid w:val="38877EE4"/>
    <w:rsid w:val="399F120C"/>
    <w:rsid w:val="39A94468"/>
    <w:rsid w:val="3AC362CF"/>
    <w:rsid w:val="3AD14FE6"/>
    <w:rsid w:val="3B722F28"/>
    <w:rsid w:val="3BDD4120"/>
    <w:rsid w:val="3BFFFD83"/>
    <w:rsid w:val="3C834E15"/>
    <w:rsid w:val="3CA628B2"/>
    <w:rsid w:val="3CCB2319"/>
    <w:rsid w:val="3D536218"/>
    <w:rsid w:val="3E9450B8"/>
    <w:rsid w:val="3EED7C9C"/>
    <w:rsid w:val="40307062"/>
    <w:rsid w:val="40424145"/>
    <w:rsid w:val="40CB6D8B"/>
    <w:rsid w:val="40D27557"/>
    <w:rsid w:val="41A41AB6"/>
    <w:rsid w:val="4200491E"/>
    <w:rsid w:val="426621C4"/>
    <w:rsid w:val="42A86289"/>
    <w:rsid w:val="44896D41"/>
    <w:rsid w:val="457D2396"/>
    <w:rsid w:val="457E261E"/>
    <w:rsid w:val="45B55914"/>
    <w:rsid w:val="46A120C2"/>
    <w:rsid w:val="46B130B1"/>
    <w:rsid w:val="46D06EA9"/>
    <w:rsid w:val="4803505C"/>
    <w:rsid w:val="48C91E02"/>
    <w:rsid w:val="49A62143"/>
    <w:rsid w:val="49D767A1"/>
    <w:rsid w:val="4A3E412A"/>
    <w:rsid w:val="4B3C4AFB"/>
    <w:rsid w:val="4B885FA4"/>
    <w:rsid w:val="4BAA4A97"/>
    <w:rsid w:val="4C306DDD"/>
    <w:rsid w:val="4C5A154C"/>
    <w:rsid w:val="4CBF6D86"/>
    <w:rsid w:val="4CE958D1"/>
    <w:rsid w:val="4D13390B"/>
    <w:rsid w:val="4D3279CB"/>
    <w:rsid w:val="4EFD8D06"/>
    <w:rsid w:val="4EFF25F9"/>
    <w:rsid w:val="4F4426F6"/>
    <w:rsid w:val="4F473291"/>
    <w:rsid w:val="4F8847C5"/>
    <w:rsid w:val="502671EF"/>
    <w:rsid w:val="50CB0B77"/>
    <w:rsid w:val="51474F97"/>
    <w:rsid w:val="528D5C4E"/>
    <w:rsid w:val="528F7C18"/>
    <w:rsid w:val="532F1527"/>
    <w:rsid w:val="539354E6"/>
    <w:rsid w:val="53BA2547"/>
    <w:rsid w:val="54A33A4B"/>
    <w:rsid w:val="54B5148C"/>
    <w:rsid w:val="54C17E31"/>
    <w:rsid w:val="55DB20F6"/>
    <w:rsid w:val="55E62245"/>
    <w:rsid w:val="562D5553"/>
    <w:rsid w:val="56461070"/>
    <w:rsid w:val="57492F03"/>
    <w:rsid w:val="575C2093"/>
    <w:rsid w:val="57CA16F3"/>
    <w:rsid w:val="58156E12"/>
    <w:rsid w:val="582329D9"/>
    <w:rsid w:val="582D673D"/>
    <w:rsid w:val="586B72E0"/>
    <w:rsid w:val="591C41D0"/>
    <w:rsid w:val="597C021E"/>
    <w:rsid w:val="5A577E91"/>
    <w:rsid w:val="5AB13AE4"/>
    <w:rsid w:val="5C2603AC"/>
    <w:rsid w:val="5C8956D8"/>
    <w:rsid w:val="5D066D29"/>
    <w:rsid w:val="5D284EF1"/>
    <w:rsid w:val="5DD24E5D"/>
    <w:rsid w:val="5E671A49"/>
    <w:rsid w:val="5F230066"/>
    <w:rsid w:val="5F5F0972"/>
    <w:rsid w:val="5FA158DC"/>
    <w:rsid w:val="5FA56CCD"/>
    <w:rsid w:val="600F2399"/>
    <w:rsid w:val="60365B77"/>
    <w:rsid w:val="604007A4"/>
    <w:rsid w:val="60C80E3F"/>
    <w:rsid w:val="6198016C"/>
    <w:rsid w:val="61A466ED"/>
    <w:rsid w:val="62F94DC2"/>
    <w:rsid w:val="6543188E"/>
    <w:rsid w:val="65B31A18"/>
    <w:rsid w:val="65E9543A"/>
    <w:rsid w:val="65FE0EE5"/>
    <w:rsid w:val="663EE1E2"/>
    <w:rsid w:val="66CD2666"/>
    <w:rsid w:val="66E42BA0"/>
    <w:rsid w:val="67006EDF"/>
    <w:rsid w:val="67063DDF"/>
    <w:rsid w:val="67F325A0"/>
    <w:rsid w:val="684157AD"/>
    <w:rsid w:val="696A0640"/>
    <w:rsid w:val="69BB191B"/>
    <w:rsid w:val="69CC709D"/>
    <w:rsid w:val="6AD452F7"/>
    <w:rsid w:val="6B4E0B7C"/>
    <w:rsid w:val="6C4B7641"/>
    <w:rsid w:val="6CC91389"/>
    <w:rsid w:val="6CFA1963"/>
    <w:rsid w:val="6D0B038C"/>
    <w:rsid w:val="6D967C55"/>
    <w:rsid w:val="6D9B34BE"/>
    <w:rsid w:val="6DD74D73"/>
    <w:rsid w:val="6DFEBE84"/>
    <w:rsid w:val="6E732C64"/>
    <w:rsid w:val="6EB74327"/>
    <w:rsid w:val="6F596604"/>
    <w:rsid w:val="6F9603E0"/>
    <w:rsid w:val="6F9F6319"/>
    <w:rsid w:val="6FA3428D"/>
    <w:rsid w:val="6FB24AEE"/>
    <w:rsid w:val="6FE3114C"/>
    <w:rsid w:val="70451ADA"/>
    <w:rsid w:val="707D334E"/>
    <w:rsid w:val="70CF13D5"/>
    <w:rsid w:val="70F53893"/>
    <w:rsid w:val="71234E99"/>
    <w:rsid w:val="72293E38"/>
    <w:rsid w:val="727226CC"/>
    <w:rsid w:val="72AB1D03"/>
    <w:rsid w:val="74C52C4F"/>
    <w:rsid w:val="757533C6"/>
    <w:rsid w:val="75BF0925"/>
    <w:rsid w:val="765F4616"/>
    <w:rsid w:val="76BC296D"/>
    <w:rsid w:val="76D01188"/>
    <w:rsid w:val="787C4DA0"/>
    <w:rsid w:val="796E7CD8"/>
    <w:rsid w:val="7A8316B7"/>
    <w:rsid w:val="7AC676A0"/>
    <w:rsid w:val="7AD963D1"/>
    <w:rsid w:val="7C4B31AD"/>
    <w:rsid w:val="7C6501D8"/>
    <w:rsid w:val="7C666AFE"/>
    <w:rsid w:val="7C890850"/>
    <w:rsid w:val="7D0F532E"/>
    <w:rsid w:val="7D2B26D3"/>
    <w:rsid w:val="7D2E1732"/>
    <w:rsid w:val="7D67493F"/>
    <w:rsid w:val="7EA50917"/>
    <w:rsid w:val="7F4C09CB"/>
    <w:rsid w:val="92FE44D1"/>
    <w:rsid w:val="A77B8434"/>
    <w:rsid w:val="A87DD4B9"/>
    <w:rsid w:val="ADEDD23E"/>
    <w:rsid w:val="BA221092"/>
    <w:rsid w:val="CFFB3DCF"/>
    <w:rsid w:val="DBF2ECB4"/>
    <w:rsid w:val="DBFF1BD8"/>
    <w:rsid w:val="DE730271"/>
    <w:rsid w:val="DFFEB852"/>
    <w:rsid w:val="EFC61423"/>
    <w:rsid w:val="F7DF41BC"/>
    <w:rsid w:val="FBFBC54A"/>
    <w:rsid w:val="FFA7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14"/>
    <w:qFormat/>
    <w:uiPriority w:val="0"/>
    <w:pPr>
      <w:keepNext/>
      <w:keepLines/>
      <w:spacing w:line="560" w:lineRule="exact"/>
      <w:jc w:val="center"/>
      <w:outlineLvl w:val="0"/>
    </w:pPr>
    <w:rPr>
      <w:rFonts w:ascii="方正小标宋简体" w:hAnsi="方正小标宋简体" w:eastAsia="方正小标宋简体" w:cs="方正小标宋简体"/>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unhideWhenUsed/>
    <w:qFormat/>
    <w:uiPriority w:val="0"/>
    <w:pPr>
      <w:widowControl w:val="0"/>
      <w:jc w:val="both"/>
    </w:pPr>
    <w:rPr>
      <w:rFonts w:ascii="Calibri" w:hAnsi="Calibri" w:eastAsia="宋体" w:cs="Times New Roman"/>
      <w:kern w:val="2"/>
      <w:sz w:val="24"/>
      <w:szCs w:val="24"/>
      <w:lang w:val="en-US" w:eastAsia="zh-CN" w:bidi="ar-SA"/>
    </w:rPr>
  </w:style>
  <w:style w:type="character" w:customStyle="1" w:styleId="13">
    <w:name w:val="fontstyle01"/>
    <w:qFormat/>
    <w:uiPriority w:val="0"/>
    <w:rPr>
      <w:rFonts w:ascii="仿宋_GB2312" w:hAnsi="仿宋_GB2312" w:eastAsia="仿宋_GB2312" w:cs="仿宋_GB2312"/>
      <w:color w:val="000000"/>
      <w:sz w:val="32"/>
      <w:szCs w:val="32"/>
    </w:rPr>
  </w:style>
  <w:style w:type="character" w:customStyle="1" w:styleId="14">
    <w:name w:val="标题 1 Char"/>
    <w:link w:val="5"/>
    <w:qFormat/>
    <w:uiPriority w:val="0"/>
    <w:rPr>
      <w:rFonts w:ascii="方正小标宋简体" w:hAnsi="方正小标宋简体" w:eastAsia="方正小标宋简体" w:cs="方正小标宋简体"/>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8881</Words>
  <Characters>9705</Characters>
  <Lines>6674</Lines>
  <Paragraphs>8485</Paragraphs>
  <TotalTime>0</TotalTime>
  <ScaleCrop>false</ScaleCrop>
  <LinksUpToDate>false</LinksUpToDate>
  <CharactersWithSpaces>9863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2025-06-30T01:02:00Z</dcterms:created>
  <dc:creator>冯石林</dc:creator>
  <cp:lastModifiedBy>果子</cp:lastModifiedBy>
  <cp:lastPrinted>2025-07-29T01:25:00Z</cp:lastPrinted>
  <dcterms:modified xsi:type="dcterms:W3CDTF">2025-10-20T09:46:28Z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27F50E2934F1488B8797A41C8D1FFD60_13</vt:lpwstr>
  </property>
  <property fmtid="{D5CDD505-2E9C-101B-9397-08002B2CF9AE}" pid="4" name="KSOTemplateDocerSaveRecord">
    <vt:lpwstr>eyJoZGlkIjoiMDk3OWNiZWFmNzYzZDczMDcwODdiNjNkOWRmNDIyMzYiLCJ1c2VySWQiOiIxMTM3ODM4Njk3In0=</vt:lpwstr>
  </property>
</Properties>
</file>