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自然科学研究系列高级职称评审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相关专业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生物学领域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动物学、昆虫学、基因组学、生态学、生物科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学、生物信息学、微生物学、细胞生物学、生物化学与分子生物学、植物学等专业。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地学领域: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测绘与地理信息技术、地理科学、地理信息系统、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地球信息科学与技术、土壤学、地质学、遥感与地理信息系统、环境科学等专业。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化学领域: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分析化学、高分子化学与物理、有机化学、无机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化学、物理化学(含化学物理)、海洋化学、应用化学等专业。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物理学领域: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光学、核物理、理论物理、凝聚态物理、声学、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力学、应用物理学等专业。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技术科学领域:</w:t>
      </w:r>
      <w:r>
        <w:rPr>
          <w:rFonts w:hint="eastAsia" w:ascii="仿宋_GB2312" w:hAnsi="仿宋_GB2312" w:eastAsia="仿宋_GB2312" w:cs="仿宋_GB2312"/>
          <w:sz w:val="32"/>
          <w:szCs w:val="32"/>
        </w:rPr>
        <w:t>测控技术与仪器、材料科学、电路与系统、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电力电子技术、电力系统及自动化、光电子技术、计算机科学与技术、机械技术与机械制造、控制理论与控制技术、微电子学、信息科学技术、自动化等专业。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情报科学领域: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科技情报、科技管理、科技咨询、科学普及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等专业。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02A5B"/>
    <w:rsid w:val="4A5E6558"/>
    <w:rsid w:val="4FA850AB"/>
    <w:rsid w:val="63F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  <w:rPr>
      <w:rFonts w:eastAsia="仿宋_GB2312" w:asciiTheme="minorAscii" w:hAnsiTheme="minorAscii"/>
      <w:sz w:val="24"/>
      <w:szCs w:val="22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0</Lines>
  <Paragraphs>0</Paragraphs>
  <TotalTime>0</TotalTime>
  <ScaleCrop>false</ScaleCrop>
  <LinksUpToDate>false</LinksUpToDate>
  <CharactersWithSpaces>371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2025-01-06T08:29:41Z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58B59F8EEA5A4B018778AE994B423E78_13</vt:lpwstr>
  </property>
</Properties>
</file>