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/>
          <w:sz w:val="20"/>
          <w:szCs w:val="2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2024年度深圳市训力券服务机构入库形式审查要点</w:t>
      </w:r>
    </w:p>
    <w:tbl>
      <w:tblPr>
        <w:tblStyle w:val="4"/>
        <w:tblW w:w="125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8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690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1875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审查要点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申请单位在深圳市（含深汕特别合作区）依法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、具有独立法人资格；或具备较强能力服务机构在深圳市（含深汕特别合作区）设立的分支机构。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具备工信部颁发的增值电信业务经营许可证及IDC/ISP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（仅限智能算力服务）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开展算力服务的业务基础，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且能提供的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算力规模为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00P FLOPS（含）（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FP16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）以上。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（仅限智能算力服务）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申请单位的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服务平台具备智能算力使用量计量日志功能。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（仅限智能算力服务）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申请单位的AI大模型已在国家互联网信息办公室完成生成式人工智能服务备案。（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仅限AI大模型服务）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申请单位AI大模型服务（私有化部署、云化部署、API调用）累计完成收费企业用户数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个（含）以上。（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仅限AI大模型服务）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申请单位有明确的服务内容、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服务规范、收费标准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申请单位未被列入深圳市科研诚信异常名录和超期未申请验收名单，申请单位不存在未在规定期限内退回财政资金的情况，申请单位未被列入国家或深圳市严重违法失信名单。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申请项目所需的附件材料齐全、符合法定形式。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申请项目不存在中介代为申请的情况。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NmM0YmMwMTE1NTQ5NmVkNzhkNjYzNDc5NTZlMWMifQ=="/>
  </w:docVars>
  <w:rsids>
    <w:rsidRoot w:val="653F6680"/>
    <w:rsid w:val="0BF6AFAC"/>
    <w:rsid w:val="653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CESI仿宋-GB2312" w:cs="Arial Unicode MS"/>
      <w:color w:val="000000"/>
      <w:sz w:val="32"/>
      <w:szCs w:val="21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2024-08-08T10:36:00Z</dcterms:created>
  <dc:creator>Amy Chan</dc:creator>
  <cp:lastModifiedBy>逯</cp:lastModifiedBy>
  <dcterms:modified xsi:type="dcterms:W3CDTF">2024-08-08T10:41:45Z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3A0ACB19D49740C1A01D2539586F5ED2_11</vt:lpwstr>
  </property>
</Properties>
</file>