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56805" w14:textId="77777777" w:rsidR="005A1B80" w:rsidRDefault="00000000">
      <w:pPr>
        <w:rPr>
          <w:rFonts w:ascii="黑体" w:eastAsia="黑体" w:hAnsi="黑体" w:cs="黑体"/>
          <w:szCs w:val="32"/>
        </w:rPr>
      </w:pPr>
      <w:r>
        <w:rPr>
          <w:rFonts w:ascii="黑体" w:eastAsia="黑体" w:hAnsi="黑体" w:cs="黑体" w:hint="eastAsia"/>
          <w:szCs w:val="32"/>
        </w:rPr>
        <w:t>附件</w:t>
      </w:r>
    </w:p>
    <w:p w14:paraId="0B848BD8" w14:textId="77777777" w:rsidR="005A1B80" w:rsidRDefault="005A1B80">
      <w:pPr>
        <w:pStyle w:val="2"/>
        <w:keepNext w:val="0"/>
        <w:keepLines w:val="0"/>
        <w:spacing w:before="0" w:after="0" w:line="550" w:lineRule="exact"/>
        <w:rPr>
          <w:rStyle w:val="a7"/>
          <w:rFonts w:ascii="方正小标宋简体" w:eastAsia="方正小标宋简体" w:hAnsi="方正小标宋简体" w:cs="方正小标宋简体"/>
          <w:bCs/>
          <w:color w:val="000000"/>
          <w:kern w:val="44"/>
          <w:szCs w:val="44"/>
          <w:shd w:val="clear" w:color="auto" w:fill="FFFFFF"/>
        </w:rPr>
      </w:pPr>
    </w:p>
    <w:p w14:paraId="76F5930A" w14:textId="77777777" w:rsidR="005A1B80" w:rsidRDefault="00000000">
      <w:pPr>
        <w:pStyle w:val="2"/>
        <w:keepNext w:val="0"/>
        <w:keepLines w:val="0"/>
        <w:spacing w:before="0" w:after="0" w:line="550" w:lineRule="exact"/>
        <w:rPr>
          <w:rFonts w:ascii="微软雅黑" w:eastAsia="微软雅黑" w:hAnsi="微软雅黑" w:cs="微软雅黑"/>
          <w:b w:val="0"/>
          <w:bCs/>
          <w:szCs w:val="44"/>
        </w:rPr>
      </w:pPr>
      <w:r>
        <w:rPr>
          <w:rStyle w:val="a7"/>
          <w:rFonts w:ascii="微软雅黑" w:eastAsia="微软雅黑" w:hAnsi="微软雅黑" w:cs="微软雅黑" w:hint="eastAsia"/>
          <w:bCs/>
          <w:color w:val="000000"/>
          <w:kern w:val="44"/>
          <w:szCs w:val="44"/>
          <w:shd w:val="clear" w:color="auto" w:fill="FFFFFF"/>
        </w:rPr>
        <w:t>项目</w:t>
      </w:r>
      <w:r>
        <w:rPr>
          <w:rFonts w:ascii="微软雅黑" w:eastAsia="微软雅黑" w:hAnsi="微软雅黑" w:cs="微软雅黑" w:hint="eastAsia"/>
          <w:b w:val="0"/>
          <w:bCs/>
          <w:szCs w:val="44"/>
        </w:rPr>
        <w:t>采购需求</w:t>
      </w:r>
    </w:p>
    <w:p w14:paraId="4616E1F7" w14:textId="77777777" w:rsidR="005A1B80" w:rsidRDefault="005A1B80">
      <w:pPr>
        <w:pStyle w:val="2"/>
        <w:keepNext w:val="0"/>
        <w:keepLines w:val="0"/>
        <w:spacing w:before="0" w:after="0" w:line="550" w:lineRule="exact"/>
        <w:rPr>
          <w:rFonts w:ascii="仿宋_GB2312" w:eastAsia="仿宋_GB2312"/>
          <w:b w:val="0"/>
          <w:bCs/>
          <w:sz w:val="32"/>
          <w:szCs w:val="32"/>
        </w:rPr>
      </w:pPr>
    </w:p>
    <w:p w14:paraId="76E799F8" w14:textId="77777777" w:rsidR="005A1B80" w:rsidRDefault="00000000">
      <w:pPr>
        <w:spacing w:line="550" w:lineRule="exact"/>
        <w:ind w:firstLineChars="200" w:firstLine="640"/>
        <w:rPr>
          <w:rFonts w:ascii="黑体" w:eastAsia="黑体" w:hAnsi="黑体" w:cs="仿宋"/>
          <w:color w:val="000000"/>
          <w:szCs w:val="32"/>
        </w:rPr>
      </w:pPr>
      <w:r>
        <w:rPr>
          <w:rFonts w:ascii="黑体" w:eastAsia="黑体" w:hAnsi="黑体" w:cs="仿宋" w:hint="eastAsia"/>
          <w:color w:val="000000"/>
          <w:szCs w:val="32"/>
        </w:rPr>
        <w:t>一、采购项目概况</w:t>
      </w:r>
    </w:p>
    <w:p w14:paraId="2E0AA5BF" w14:textId="77777777" w:rsidR="005A1B80" w:rsidRDefault="00000000">
      <w:pPr>
        <w:spacing w:line="560" w:lineRule="exact"/>
        <w:ind w:firstLineChars="200" w:firstLine="640"/>
        <w:rPr>
          <w:rFonts w:ascii="黑体" w:eastAsia="黑体" w:hAnsi="黑体"/>
        </w:rPr>
      </w:pPr>
      <w:r>
        <w:rPr>
          <w:rFonts w:ascii="仿宋_GB2312" w:hAnsi="方正小标宋简体" w:hint="eastAsia"/>
          <w:szCs w:val="32"/>
        </w:rPr>
        <w:t>为推进依法行政，发挥法律顾问作用，深圳市科技创新局（以下简称采购人）拟委托律师事务所担任采购人法律顾问单位，为局机关各处及下属事业单位提供2024年度法律顾问服务。</w:t>
      </w:r>
    </w:p>
    <w:p w14:paraId="69856487" w14:textId="77777777" w:rsidR="005A1B80" w:rsidRDefault="00000000">
      <w:pPr>
        <w:spacing w:line="550" w:lineRule="exact"/>
        <w:ind w:firstLineChars="200" w:firstLine="640"/>
        <w:rPr>
          <w:rFonts w:ascii="黑体" w:eastAsia="黑体" w:hAnsi="黑体" w:cs="仿宋"/>
          <w:color w:val="000000"/>
          <w:szCs w:val="32"/>
        </w:rPr>
      </w:pPr>
      <w:r>
        <w:rPr>
          <w:rFonts w:ascii="黑体" w:eastAsia="黑体" w:hAnsi="黑体" w:cs="仿宋" w:hint="eastAsia"/>
          <w:color w:val="000000"/>
          <w:szCs w:val="32"/>
        </w:rPr>
        <w:t>二、项目管理和服务要求</w:t>
      </w:r>
    </w:p>
    <w:p w14:paraId="3D6E8E92" w14:textId="77777777" w:rsidR="005A1B80" w:rsidRDefault="00000000">
      <w:pPr>
        <w:tabs>
          <w:tab w:val="left" w:pos="2268"/>
        </w:tabs>
        <w:spacing w:line="560" w:lineRule="exact"/>
        <w:ind w:firstLine="645"/>
        <w:rPr>
          <w:rFonts w:ascii="仿宋_GB2312" w:hAnsi="Calibri"/>
          <w:szCs w:val="32"/>
        </w:rPr>
      </w:pPr>
      <w:r>
        <w:rPr>
          <w:rFonts w:ascii="仿宋_GB2312" w:hAnsi="Calibri" w:hint="eastAsia"/>
          <w:szCs w:val="32"/>
        </w:rPr>
        <w:t>1.根据采购人需要，研判分析海外风险形势，提供应对处置举措建议，协助采购人为科技企业提供咨询、培训等相关服务，按照要求开展有关日常工作。</w:t>
      </w:r>
    </w:p>
    <w:p w14:paraId="556056B9" w14:textId="77777777" w:rsidR="005A1B80" w:rsidRDefault="00000000">
      <w:pPr>
        <w:tabs>
          <w:tab w:val="left" w:pos="2268"/>
        </w:tabs>
        <w:spacing w:line="560" w:lineRule="exact"/>
        <w:ind w:firstLine="645"/>
        <w:rPr>
          <w:rFonts w:ascii="仿宋_GB2312" w:hAnsi="Calibri"/>
          <w:szCs w:val="32"/>
        </w:rPr>
      </w:pPr>
      <w:r>
        <w:rPr>
          <w:rFonts w:ascii="仿宋_GB2312" w:hAnsi="Calibri" w:hint="eastAsia"/>
          <w:szCs w:val="32"/>
        </w:rPr>
        <w:t>2.为采购人相关工作提供法律依据、建议或意见，对司法局及其他机关转来征求意见的文件进行回复，对采购人制定的文件进行合法性审查和公平竞争审查，对采购人签订的合同、采购需求及招投标文件进行审查，代表采购人对外处理非诉讼纠纷。</w:t>
      </w:r>
    </w:p>
    <w:p w14:paraId="6BEBCF52" w14:textId="77777777" w:rsidR="005A1B80" w:rsidRDefault="00000000">
      <w:pPr>
        <w:tabs>
          <w:tab w:val="left" w:pos="2268"/>
        </w:tabs>
        <w:spacing w:line="560" w:lineRule="exact"/>
        <w:ind w:firstLine="645"/>
        <w:rPr>
          <w:rFonts w:ascii="仿宋_GB2312" w:hAnsi="Calibri"/>
          <w:szCs w:val="32"/>
        </w:rPr>
      </w:pPr>
      <w:r>
        <w:rPr>
          <w:rFonts w:ascii="仿宋_GB2312" w:hAnsi="Calibri" w:hint="eastAsia"/>
          <w:szCs w:val="32"/>
        </w:rPr>
        <w:t>3.协助采购人对照法治政府建设重点工作安排，做好依法行政、行政决策、规范性文件、行政执法、普法宣传等日常工作，拟写法治政府报告，整理法治政府考评材料。</w:t>
      </w:r>
    </w:p>
    <w:p w14:paraId="507D6E01" w14:textId="77777777" w:rsidR="005A1B80" w:rsidRDefault="00000000">
      <w:pPr>
        <w:tabs>
          <w:tab w:val="left" w:pos="2268"/>
        </w:tabs>
        <w:spacing w:line="560" w:lineRule="exact"/>
        <w:ind w:firstLine="645"/>
        <w:rPr>
          <w:rFonts w:ascii="仿宋_GB2312" w:hAnsi="Calibri"/>
          <w:szCs w:val="32"/>
        </w:rPr>
      </w:pPr>
      <w:r>
        <w:rPr>
          <w:rFonts w:ascii="仿宋_GB2312" w:hAnsi="Calibri" w:hint="eastAsia"/>
          <w:szCs w:val="32"/>
        </w:rPr>
        <w:t>4.协助起草行政复议相关文书，协助开展非专项清理的财政资金司法追回相关工作，送达督促通知、告知单、决定书等相关文书，草拟和送达催告、申请强制执行等相关文书，委托做好债</w:t>
      </w:r>
      <w:r>
        <w:rPr>
          <w:rFonts w:ascii="仿宋_GB2312" w:hAnsi="Calibri" w:hint="eastAsia"/>
          <w:szCs w:val="32"/>
        </w:rPr>
        <w:lastRenderedPageBreak/>
        <w:t>权申报有关工作。</w:t>
      </w:r>
    </w:p>
    <w:p w14:paraId="76F207E2" w14:textId="77777777" w:rsidR="005A1B80" w:rsidRDefault="00000000">
      <w:pPr>
        <w:spacing w:line="550" w:lineRule="exact"/>
        <w:ind w:firstLineChars="200" w:firstLine="640"/>
        <w:rPr>
          <w:rFonts w:ascii="黑体" w:eastAsia="黑体" w:hAnsi="黑体" w:cs="仿宋"/>
          <w:color w:val="000000"/>
          <w:szCs w:val="32"/>
        </w:rPr>
      </w:pPr>
      <w:r>
        <w:rPr>
          <w:rFonts w:ascii="黑体" w:eastAsia="黑体" w:hAnsi="黑体" w:cs="仿宋" w:hint="eastAsia"/>
          <w:color w:val="000000"/>
          <w:szCs w:val="32"/>
        </w:rPr>
        <w:t>三、供应商资格要求</w:t>
      </w:r>
    </w:p>
    <w:p w14:paraId="3E255C0B" w14:textId="77777777" w:rsidR="005A1B80" w:rsidRDefault="00000000">
      <w:pPr>
        <w:spacing w:line="560" w:lineRule="exact"/>
        <w:ind w:firstLineChars="200" w:firstLine="640"/>
        <w:rPr>
          <w:rFonts w:ascii="仿宋_GB2312" w:hAnsi="宋体"/>
          <w:color w:val="000000"/>
          <w:kern w:val="0"/>
          <w:szCs w:val="32"/>
        </w:rPr>
      </w:pPr>
      <w:r>
        <w:rPr>
          <w:rFonts w:ascii="仿宋_GB2312" w:hAnsi="宋体" w:hint="eastAsia"/>
          <w:color w:val="000000"/>
          <w:kern w:val="0"/>
          <w:szCs w:val="32"/>
        </w:rPr>
        <w:t>（一）经过国家司法行政主管部门合法登记注册，持有经年检合格的执业证书（</w:t>
      </w:r>
      <w:r>
        <w:rPr>
          <w:rFonts w:ascii="仿宋_GB2312" w:hAnsi="宋体" w:hint="eastAsia"/>
          <w:b/>
          <w:bCs/>
          <w:color w:val="000000"/>
          <w:kern w:val="0"/>
          <w:szCs w:val="32"/>
        </w:rPr>
        <w:t>应提供合法登记注册文件及最近一年年检合格的证明文件扫描件</w:t>
      </w:r>
      <w:r>
        <w:rPr>
          <w:rFonts w:ascii="仿宋_GB2312" w:hAnsi="宋体" w:hint="eastAsia"/>
          <w:color w:val="000000"/>
          <w:kern w:val="0"/>
          <w:szCs w:val="32"/>
        </w:rPr>
        <w:t>）。</w:t>
      </w:r>
    </w:p>
    <w:p w14:paraId="3A48DE0D" w14:textId="77777777" w:rsidR="005A1B80" w:rsidRDefault="00000000">
      <w:pPr>
        <w:spacing w:line="560" w:lineRule="exact"/>
        <w:ind w:firstLineChars="200" w:firstLine="640"/>
        <w:rPr>
          <w:rFonts w:ascii="仿宋_GB2312" w:hAnsi="宋体"/>
          <w:color w:val="000000"/>
          <w:kern w:val="0"/>
          <w:szCs w:val="32"/>
        </w:rPr>
      </w:pPr>
      <w:r>
        <w:rPr>
          <w:rFonts w:ascii="仿宋_GB2312" w:hAnsi="宋体" w:hint="eastAsia"/>
          <w:color w:val="000000"/>
          <w:kern w:val="0"/>
          <w:szCs w:val="32"/>
        </w:rPr>
        <w:t>（二）具有良好信誉、无缴纳税收和社保资金的不良记录</w:t>
      </w:r>
      <w:r>
        <w:rPr>
          <w:rFonts w:ascii="仿宋_GB2312" w:hAnsi="宋体"/>
          <w:b/>
          <w:bCs/>
          <w:color w:val="000000"/>
          <w:kern w:val="0"/>
          <w:szCs w:val="32"/>
          <w:lang w:val="en"/>
        </w:rPr>
        <w:t>(</w:t>
      </w:r>
      <w:r>
        <w:rPr>
          <w:rFonts w:ascii="仿宋_GB2312" w:hAnsi="宋体" w:hint="eastAsia"/>
          <w:b/>
          <w:bCs/>
          <w:color w:val="000000"/>
          <w:kern w:val="0"/>
          <w:szCs w:val="32"/>
          <w:lang w:val="en"/>
        </w:rPr>
        <w:t>应提交公共信用报告）</w:t>
      </w:r>
      <w:r>
        <w:rPr>
          <w:rFonts w:ascii="仿宋_GB2312" w:hAnsi="宋体" w:hint="eastAsia"/>
          <w:color w:val="000000"/>
          <w:kern w:val="0"/>
          <w:szCs w:val="32"/>
        </w:rPr>
        <w:t>。</w:t>
      </w:r>
    </w:p>
    <w:p w14:paraId="187B5A36" w14:textId="77777777" w:rsidR="005A1B80" w:rsidRDefault="00000000">
      <w:pPr>
        <w:spacing w:line="560" w:lineRule="exact"/>
        <w:ind w:firstLineChars="200" w:firstLine="640"/>
        <w:rPr>
          <w:rFonts w:ascii="仿宋_GB2312" w:hAnsi="宋体"/>
          <w:color w:val="000000"/>
          <w:kern w:val="0"/>
          <w:szCs w:val="32"/>
        </w:rPr>
      </w:pPr>
      <w:r>
        <w:rPr>
          <w:rFonts w:ascii="仿宋_GB2312" w:hAnsi="宋体" w:hint="eastAsia"/>
          <w:color w:val="000000"/>
          <w:kern w:val="0"/>
          <w:szCs w:val="32"/>
        </w:rPr>
        <w:t>（三）近三年内未因执业活动受到司法行政主管部门行政处罚或者律师协会行业处分。</w:t>
      </w:r>
    </w:p>
    <w:p w14:paraId="4F409A04" w14:textId="77777777" w:rsidR="005A1B80" w:rsidRDefault="00000000">
      <w:pPr>
        <w:spacing w:line="550" w:lineRule="exact"/>
        <w:ind w:firstLineChars="200" w:firstLine="640"/>
        <w:rPr>
          <w:rFonts w:ascii="黑体" w:eastAsia="黑体" w:hAnsi="黑体" w:cs="仿宋"/>
          <w:color w:val="000000"/>
          <w:szCs w:val="32"/>
        </w:rPr>
      </w:pPr>
      <w:r>
        <w:rPr>
          <w:rFonts w:ascii="黑体" w:eastAsia="黑体" w:hAnsi="黑体" w:cs="仿宋" w:hint="eastAsia"/>
          <w:color w:val="000000"/>
          <w:szCs w:val="32"/>
        </w:rPr>
        <w:t>四、评标定标方法</w:t>
      </w:r>
    </w:p>
    <w:p w14:paraId="7C616178" w14:textId="77777777" w:rsidR="005A1B80" w:rsidRDefault="00000000">
      <w:pPr>
        <w:spacing w:line="560" w:lineRule="exact"/>
        <w:ind w:firstLineChars="200" w:firstLine="640"/>
        <w:rPr>
          <w:rFonts w:ascii="仿宋_GB2312"/>
          <w:szCs w:val="32"/>
        </w:rPr>
      </w:pPr>
      <w:r>
        <w:rPr>
          <w:rFonts w:ascii="仿宋_GB2312" w:hint="eastAsia"/>
          <w:szCs w:val="32"/>
        </w:rPr>
        <w:t>评标方法为综合评分法，从报价、服务、资质等评分因素进行综合评分，得分最高者中标。</w:t>
      </w:r>
    </w:p>
    <w:p w14:paraId="3EE52684" w14:textId="77777777" w:rsidR="005A1B80" w:rsidRDefault="005A1B80"/>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559"/>
        <w:gridCol w:w="4678"/>
        <w:gridCol w:w="799"/>
      </w:tblGrid>
      <w:tr w:rsidR="005A1B80" w14:paraId="1F8F11CB" w14:textId="77777777">
        <w:trPr>
          <w:trHeight w:val="481"/>
          <w:jc w:val="center"/>
        </w:trPr>
        <w:tc>
          <w:tcPr>
            <w:tcW w:w="817" w:type="dxa"/>
            <w:vAlign w:val="center"/>
          </w:tcPr>
          <w:p w14:paraId="78035B69" w14:textId="77777777" w:rsidR="005A1B80" w:rsidRDefault="00000000">
            <w:pPr>
              <w:snapToGrid w:val="0"/>
              <w:jc w:val="center"/>
              <w:rPr>
                <w:rFonts w:ascii="仿宋_GB2312" w:hAnsi="仿宋_GB2312" w:cs="仿宋_GB2312"/>
                <w:bCs/>
                <w:sz w:val="24"/>
                <w:szCs w:val="24"/>
              </w:rPr>
            </w:pPr>
            <w:r>
              <w:rPr>
                <w:rFonts w:ascii="仿宋_GB2312" w:hAnsi="仿宋_GB2312" w:cs="仿宋_GB2312" w:hint="eastAsia"/>
                <w:b/>
                <w:bCs/>
                <w:kern w:val="44"/>
                <w:sz w:val="24"/>
                <w:szCs w:val="24"/>
                <w:lang w:bidi="ar"/>
              </w:rPr>
              <w:t>评分因素</w:t>
            </w:r>
          </w:p>
        </w:tc>
        <w:tc>
          <w:tcPr>
            <w:tcW w:w="1276" w:type="dxa"/>
            <w:vAlign w:val="center"/>
          </w:tcPr>
          <w:p w14:paraId="33D6B398" w14:textId="77777777" w:rsidR="005A1B80" w:rsidRDefault="00000000">
            <w:pPr>
              <w:snapToGrid w:val="0"/>
              <w:spacing w:line="560" w:lineRule="exact"/>
              <w:jc w:val="center"/>
              <w:rPr>
                <w:rFonts w:ascii="仿宋_GB2312" w:hAnsi="仿宋_GB2312" w:cs="仿宋_GB2312"/>
                <w:bCs/>
                <w:sz w:val="24"/>
                <w:szCs w:val="24"/>
              </w:rPr>
            </w:pPr>
            <w:r>
              <w:rPr>
                <w:rFonts w:ascii="仿宋_GB2312" w:hAnsi="仿宋_GB2312" w:cs="仿宋_GB2312" w:hint="eastAsia"/>
                <w:b/>
                <w:bCs/>
                <w:kern w:val="44"/>
                <w:sz w:val="24"/>
                <w:szCs w:val="24"/>
                <w:lang w:bidi="ar"/>
              </w:rPr>
              <w:t>分值</w:t>
            </w:r>
          </w:p>
        </w:tc>
        <w:tc>
          <w:tcPr>
            <w:tcW w:w="1559" w:type="dxa"/>
            <w:vAlign w:val="center"/>
          </w:tcPr>
          <w:p w14:paraId="4EB4B026" w14:textId="77777777" w:rsidR="005A1B80" w:rsidRDefault="00000000">
            <w:pPr>
              <w:snapToGrid w:val="0"/>
              <w:spacing w:line="560" w:lineRule="exact"/>
              <w:jc w:val="center"/>
              <w:rPr>
                <w:rFonts w:ascii="仿宋_GB2312" w:hAnsi="仿宋_GB2312" w:cs="仿宋_GB2312"/>
                <w:bCs/>
                <w:sz w:val="24"/>
                <w:szCs w:val="24"/>
              </w:rPr>
            </w:pPr>
            <w:r>
              <w:rPr>
                <w:rFonts w:ascii="仿宋_GB2312" w:hAnsi="仿宋_GB2312" w:cs="仿宋_GB2312" w:hint="eastAsia"/>
                <w:b/>
                <w:bCs/>
                <w:kern w:val="44"/>
                <w:sz w:val="24"/>
                <w:szCs w:val="24"/>
                <w:lang w:bidi="ar"/>
              </w:rPr>
              <w:t>评分内容</w:t>
            </w:r>
          </w:p>
        </w:tc>
        <w:tc>
          <w:tcPr>
            <w:tcW w:w="4678" w:type="dxa"/>
            <w:vAlign w:val="center"/>
          </w:tcPr>
          <w:p w14:paraId="04D68B28" w14:textId="77777777" w:rsidR="005A1B80" w:rsidRDefault="00000000">
            <w:pPr>
              <w:snapToGrid w:val="0"/>
              <w:spacing w:line="560" w:lineRule="exact"/>
              <w:jc w:val="center"/>
              <w:rPr>
                <w:rFonts w:ascii="仿宋_GB2312" w:hAnsi="仿宋_GB2312" w:cs="仿宋_GB2312"/>
                <w:bCs/>
                <w:sz w:val="24"/>
                <w:szCs w:val="24"/>
              </w:rPr>
            </w:pPr>
            <w:r>
              <w:rPr>
                <w:rFonts w:ascii="仿宋_GB2312" w:hAnsi="仿宋_GB2312" w:cs="仿宋_GB2312" w:hint="eastAsia"/>
                <w:b/>
                <w:bCs/>
                <w:kern w:val="44"/>
                <w:sz w:val="24"/>
                <w:szCs w:val="24"/>
                <w:lang w:bidi="ar"/>
              </w:rPr>
              <w:t>评分标准</w:t>
            </w:r>
          </w:p>
        </w:tc>
        <w:tc>
          <w:tcPr>
            <w:tcW w:w="799" w:type="dxa"/>
            <w:vAlign w:val="center"/>
          </w:tcPr>
          <w:p w14:paraId="35A53FD8" w14:textId="77777777" w:rsidR="005A1B80" w:rsidRDefault="00000000">
            <w:pPr>
              <w:snapToGrid w:val="0"/>
              <w:spacing w:line="560" w:lineRule="exact"/>
              <w:jc w:val="center"/>
              <w:rPr>
                <w:rFonts w:ascii="仿宋_GB2312" w:hAnsi="仿宋_GB2312" w:cs="仿宋_GB2312"/>
                <w:bCs/>
                <w:sz w:val="24"/>
                <w:szCs w:val="24"/>
              </w:rPr>
            </w:pPr>
            <w:r>
              <w:rPr>
                <w:rFonts w:ascii="仿宋_GB2312" w:hAnsi="仿宋_GB2312" w:cs="仿宋_GB2312" w:hint="eastAsia"/>
                <w:b/>
                <w:bCs/>
                <w:kern w:val="44"/>
                <w:sz w:val="24"/>
                <w:szCs w:val="24"/>
                <w:lang w:bidi="ar"/>
              </w:rPr>
              <w:t>得分</w:t>
            </w:r>
          </w:p>
        </w:tc>
      </w:tr>
      <w:tr w:rsidR="005A1B80" w14:paraId="06177028" w14:textId="77777777">
        <w:trPr>
          <w:trHeight w:val="316"/>
          <w:jc w:val="center"/>
        </w:trPr>
        <w:tc>
          <w:tcPr>
            <w:tcW w:w="817" w:type="dxa"/>
            <w:vAlign w:val="center"/>
          </w:tcPr>
          <w:p w14:paraId="4EAA67CB" w14:textId="77777777" w:rsidR="005A1B80" w:rsidRDefault="00000000">
            <w:pPr>
              <w:snapToGrid w:val="0"/>
              <w:spacing w:line="560" w:lineRule="exact"/>
              <w:jc w:val="center"/>
              <w:rPr>
                <w:rFonts w:ascii="仿宋_GB2312" w:hAnsi="仿宋_GB2312" w:cs="仿宋_GB2312"/>
                <w:sz w:val="24"/>
                <w:szCs w:val="24"/>
              </w:rPr>
            </w:pPr>
            <w:r>
              <w:rPr>
                <w:rFonts w:ascii="仿宋_GB2312" w:hAnsi="仿宋_GB2312" w:cs="仿宋_GB2312" w:hint="eastAsia"/>
                <w:b/>
                <w:bCs/>
                <w:kern w:val="44"/>
                <w:sz w:val="24"/>
                <w:szCs w:val="24"/>
                <w:lang w:bidi="ar"/>
              </w:rPr>
              <w:t>A报价部分</w:t>
            </w:r>
          </w:p>
        </w:tc>
        <w:tc>
          <w:tcPr>
            <w:tcW w:w="1276" w:type="dxa"/>
            <w:vAlign w:val="center"/>
          </w:tcPr>
          <w:p w14:paraId="7A5CC8C9" w14:textId="77777777" w:rsidR="005A1B80" w:rsidRDefault="00000000">
            <w:pPr>
              <w:snapToGrid w:val="0"/>
              <w:spacing w:line="560" w:lineRule="exact"/>
              <w:jc w:val="center"/>
              <w:rPr>
                <w:rFonts w:ascii="仿宋_GB2312" w:hAnsi="仿宋_GB2312" w:cs="仿宋_GB2312"/>
                <w:bCs/>
                <w:sz w:val="24"/>
                <w:szCs w:val="24"/>
              </w:rPr>
            </w:pPr>
            <w:r>
              <w:rPr>
                <w:rFonts w:ascii="仿宋_GB2312" w:hAnsi="仿宋_GB2312" w:cs="仿宋_GB2312" w:hint="eastAsia"/>
                <w:b/>
                <w:bCs/>
                <w:kern w:val="44"/>
                <w:sz w:val="24"/>
                <w:szCs w:val="24"/>
                <w:lang w:bidi="ar"/>
              </w:rPr>
              <w:t>报价</w:t>
            </w:r>
          </w:p>
          <w:p w14:paraId="548FB264" w14:textId="77777777" w:rsidR="005A1B80" w:rsidRDefault="00000000">
            <w:pPr>
              <w:snapToGrid w:val="0"/>
              <w:spacing w:line="560" w:lineRule="exact"/>
              <w:jc w:val="center"/>
              <w:rPr>
                <w:rFonts w:ascii="仿宋_GB2312" w:hAnsi="仿宋_GB2312" w:cs="仿宋_GB2312"/>
                <w:sz w:val="24"/>
                <w:szCs w:val="24"/>
              </w:rPr>
            </w:pPr>
            <w:r>
              <w:rPr>
                <w:rFonts w:ascii="仿宋_GB2312" w:hAnsi="仿宋_GB2312" w:cs="仿宋_GB2312" w:hint="eastAsia"/>
                <w:b/>
                <w:bCs/>
                <w:kern w:val="44"/>
                <w:sz w:val="24"/>
                <w:szCs w:val="24"/>
                <w:lang w:bidi="ar"/>
              </w:rPr>
              <w:t>（30分）</w:t>
            </w:r>
          </w:p>
        </w:tc>
        <w:tc>
          <w:tcPr>
            <w:tcW w:w="1559" w:type="dxa"/>
            <w:vAlign w:val="center"/>
          </w:tcPr>
          <w:p w14:paraId="27BB8B68" w14:textId="77777777" w:rsidR="005A1B80" w:rsidRDefault="00000000">
            <w:pPr>
              <w:snapToGrid w:val="0"/>
              <w:spacing w:line="560" w:lineRule="exact"/>
              <w:jc w:val="center"/>
              <w:rPr>
                <w:rFonts w:ascii="仿宋_GB2312" w:hAnsi="仿宋_GB2312" w:cs="仿宋_GB2312"/>
                <w:sz w:val="24"/>
                <w:szCs w:val="24"/>
              </w:rPr>
            </w:pPr>
            <w:r>
              <w:rPr>
                <w:rFonts w:ascii="仿宋_GB2312" w:hAnsi="仿宋_GB2312" w:cs="仿宋_GB2312" w:hint="eastAsia"/>
                <w:kern w:val="44"/>
                <w:sz w:val="24"/>
                <w:szCs w:val="24"/>
                <w:lang w:bidi="ar"/>
              </w:rPr>
              <w:t>报价得分</w:t>
            </w:r>
          </w:p>
          <w:p w14:paraId="60DFEFE4" w14:textId="77777777" w:rsidR="005A1B80" w:rsidRDefault="00000000">
            <w:pPr>
              <w:snapToGrid w:val="0"/>
              <w:spacing w:line="560" w:lineRule="exact"/>
              <w:jc w:val="center"/>
              <w:rPr>
                <w:rFonts w:ascii="仿宋_GB2312" w:hAnsi="仿宋_GB2312" w:cs="仿宋_GB2312"/>
                <w:bCs/>
                <w:sz w:val="24"/>
                <w:szCs w:val="24"/>
              </w:rPr>
            </w:pPr>
            <w:r>
              <w:rPr>
                <w:rFonts w:ascii="仿宋_GB2312" w:hAnsi="仿宋_GB2312" w:cs="仿宋_GB2312" w:hint="eastAsia"/>
                <w:kern w:val="44"/>
                <w:sz w:val="24"/>
                <w:szCs w:val="24"/>
                <w:lang w:bidi="ar"/>
              </w:rPr>
              <w:t>（30分）</w:t>
            </w:r>
          </w:p>
        </w:tc>
        <w:tc>
          <w:tcPr>
            <w:tcW w:w="4678" w:type="dxa"/>
          </w:tcPr>
          <w:p w14:paraId="0A02F93D" w14:textId="77777777" w:rsidR="005A1B80" w:rsidRDefault="00000000">
            <w:pPr>
              <w:snapToGrid w:val="0"/>
              <w:spacing w:line="560" w:lineRule="exact"/>
              <w:rPr>
                <w:rFonts w:ascii="仿宋_GB2312" w:hAnsi="仿宋_GB2312" w:cs="仿宋_GB2312"/>
                <w:sz w:val="24"/>
                <w:szCs w:val="24"/>
              </w:rPr>
            </w:pPr>
            <w:r>
              <w:rPr>
                <w:rFonts w:ascii="仿宋_GB2312" w:hAnsi="仿宋_GB2312" w:cs="仿宋_GB2312" w:hint="eastAsia"/>
                <w:kern w:val="44"/>
                <w:sz w:val="24"/>
                <w:szCs w:val="24"/>
                <w:lang w:bidi="ar"/>
              </w:rPr>
              <w:t>满足采购文件要求且投标价格最低价格为评标基准价。价格分计算公式：报价得分=(评标基准价/有效投标报价)×30</w:t>
            </w:r>
          </w:p>
        </w:tc>
        <w:tc>
          <w:tcPr>
            <w:tcW w:w="799" w:type="dxa"/>
          </w:tcPr>
          <w:p w14:paraId="2F2052DB" w14:textId="77777777" w:rsidR="005A1B80" w:rsidRDefault="005A1B80">
            <w:pPr>
              <w:spacing w:line="560" w:lineRule="exact"/>
              <w:rPr>
                <w:rFonts w:ascii="仿宋_GB2312" w:hAnsi="仿宋_GB2312" w:cs="仿宋_GB2312"/>
                <w:sz w:val="24"/>
                <w:szCs w:val="24"/>
              </w:rPr>
            </w:pPr>
          </w:p>
        </w:tc>
      </w:tr>
      <w:tr w:rsidR="005A1B80" w14:paraId="1BB30572" w14:textId="77777777">
        <w:trPr>
          <w:trHeight w:val="2118"/>
          <w:jc w:val="center"/>
        </w:trPr>
        <w:tc>
          <w:tcPr>
            <w:tcW w:w="817" w:type="dxa"/>
            <w:vMerge w:val="restart"/>
            <w:vAlign w:val="center"/>
          </w:tcPr>
          <w:p w14:paraId="4C3664C7" w14:textId="77777777" w:rsidR="005A1B80" w:rsidRDefault="00000000">
            <w:pPr>
              <w:spacing w:line="560" w:lineRule="exact"/>
              <w:jc w:val="center"/>
              <w:rPr>
                <w:rFonts w:ascii="仿宋_GB2312" w:hAnsi="仿宋_GB2312" w:cs="仿宋_GB2312"/>
                <w:bCs/>
                <w:sz w:val="24"/>
                <w:szCs w:val="24"/>
              </w:rPr>
            </w:pPr>
            <w:r>
              <w:rPr>
                <w:rFonts w:ascii="仿宋_GB2312" w:hAnsi="仿宋_GB2312" w:cs="仿宋_GB2312" w:hint="eastAsia"/>
                <w:b/>
                <w:bCs/>
                <w:kern w:val="44"/>
                <w:sz w:val="24"/>
                <w:szCs w:val="24"/>
                <w:lang w:bidi="ar"/>
              </w:rPr>
              <w:t>B服务部分</w:t>
            </w:r>
          </w:p>
        </w:tc>
        <w:tc>
          <w:tcPr>
            <w:tcW w:w="1276" w:type="dxa"/>
            <w:vMerge w:val="restart"/>
          </w:tcPr>
          <w:p w14:paraId="5DC5139D" w14:textId="77777777" w:rsidR="005A1B80" w:rsidRDefault="005A1B80">
            <w:pPr>
              <w:spacing w:line="560" w:lineRule="exact"/>
              <w:jc w:val="right"/>
              <w:rPr>
                <w:rFonts w:ascii="仿宋_GB2312" w:hAnsi="仿宋_GB2312" w:cs="仿宋_GB2312"/>
                <w:bCs/>
                <w:sz w:val="24"/>
                <w:szCs w:val="24"/>
              </w:rPr>
            </w:pPr>
          </w:p>
          <w:p w14:paraId="6C8E4865" w14:textId="77777777" w:rsidR="005A1B80" w:rsidRDefault="005A1B80">
            <w:pPr>
              <w:spacing w:line="560" w:lineRule="exact"/>
              <w:jc w:val="right"/>
              <w:rPr>
                <w:rFonts w:ascii="仿宋_GB2312" w:hAnsi="仿宋_GB2312" w:cs="仿宋_GB2312"/>
                <w:bCs/>
                <w:sz w:val="24"/>
                <w:szCs w:val="24"/>
              </w:rPr>
            </w:pPr>
          </w:p>
          <w:p w14:paraId="297C4D25" w14:textId="77777777" w:rsidR="005A1B80" w:rsidRDefault="005A1B80">
            <w:pPr>
              <w:spacing w:before="100" w:beforeAutospacing="1" w:after="100" w:afterAutospacing="1"/>
              <w:jc w:val="left"/>
              <w:outlineLvl w:val="0"/>
              <w:rPr>
                <w:rFonts w:ascii="仿宋_GB2312" w:hAnsi="仿宋_GB2312" w:cs="仿宋_GB2312"/>
                <w:b/>
                <w:kern w:val="44"/>
                <w:sz w:val="24"/>
                <w:szCs w:val="24"/>
                <w:lang w:bidi="ar"/>
              </w:rPr>
            </w:pPr>
          </w:p>
          <w:p w14:paraId="20A84110" w14:textId="77777777" w:rsidR="005A1B80" w:rsidRDefault="00000000">
            <w:pPr>
              <w:spacing w:line="560" w:lineRule="exact"/>
              <w:jc w:val="right"/>
              <w:rPr>
                <w:rFonts w:ascii="仿宋_GB2312" w:hAnsi="仿宋_GB2312" w:cs="仿宋_GB2312"/>
                <w:sz w:val="24"/>
                <w:szCs w:val="24"/>
              </w:rPr>
            </w:pPr>
            <w:r>
              <w:rPr>
                <w:rFonts w:ascii="仿宋_GB2312" w:hAnsi="仿宋_GB2312" w:cs="仿宋_GB2312" w:hint="eastAsia"/>
                <w:b/>
                <w:bCs/>
                <w:kern w:val="44"/>
                <w:sz w:val="24"/>
                <w:szCs w:val="24"/>
                <w:lang w:bidi="ar"/>
              </w:rPr>
              <w:lastRenderedPageBreak/>
              <w:t>服务能力（50分）</w:t>
            </w:r>
          </w:p>
        </w:tc>
        <w:tc>
          <w:tcPr>
            <w:tcW w:w="1559" w:type="dxa"/>
            <w:vAlign w:val="center"/>
          </w:tcPr>
          <w:p w14:paraId="71D4B443" w14:textId="77777777" w:rsidR="005A1B80" w:rsidRDefault="00000000">
            <w:pPr>
              <w:rPr>
                <w:rFonts w:ascii="仿宋_GB2312" w:hAnsi="仿宋_GB2312" w:cs="仿宋_GB2312"/>
                <w:bCs/>
                <w:sz w:val="24"/>
                <w:szCs w:val="24"/>
              </w:rPr>
            </w:pPr>
            <w:r>
              <w:rPr>
                <w:rFonts w:ascii="仿宋_GB2312" w:hAnsi="仿宋_GB2312" w:cs="仿宋_GB2312" w:hint="eastAsia"/>
                <w:sz w:val="24"/>
                <w:szCs w:val="24"/>
              </w:rPr>
              <w:lastRenderedPageBreak/>
              <w:t>团队负责人（20分）</w:t>
            </w:r>
          </w:p>
        </w:tc>
        <w:tc>
          <w:tcPr>
            <w:tcW w:w="4678" w:type="dxa"/>
            <w:vAlign w:val="center"/>
          </w:tcPr>
          <w:p w14:paraId="08146A0D" w14:textId="77777777" w:rsidR="005A1B80" w:rsidRDefault="00000000">
            <w:pPr>
              <w:spacing w:line="560" w:lineRule="exact"/>
              <w:rPr>
                <w:rFonts w:ascii="仿宋_GB2312" w:hAnsi="仿宋_GB2312" w:cs="仿宋_GB2312"/>
                <w:sz w:val="24"/>
                <w:szCs w:val="24"/>
              </w:rPr>
            </w:pPr>
            <w:r>
              <w:rPr>
                <w:rFonts w:ascii="仿宋_GB2312" w:hAnsi="仿宋_GB2312" w:cs="仿宋_GB2312" w:hint="eastAsia"/>
                <w:color w:val="000000"/>
                <w:sz w:val="24"/>
                <w:szCs w:val="24"/>
              </w:rPr>
              <w:t>安排服务本项目的团队负责人</w:t>
            </w:r>
            <w:r>
              <w:rPr>
                <w:rFonts w:ascii="仿宋_GB2312" w:hAnsi="仿宋_GB2312" w:cs="仿宋_GB2312" w:hint="eastAsia"/>
                <w:kern w:val="44"/>
                <w:sz w:val="24"/>
                <w:szCs w:val="24"/>
                <w:lang w:bidi="ar"/>
              </w:rPr>
              <w:t>执业年限5年以上的，得</w:t>
            </w:r>
            <w:r>
              <w:rPr>
                <w:rFonts w:ascii="仿宋_GB2312" w:hAnsi="仿宋_GB2312" w:cs="仿宋_GB2312"/>
                <w:kern w:val="44"/>
                <w:sz w:val="24"/>
                <w:szCs w:val="24"/>
                <w:lang w:val="en" w:bidi="ar"/>
              </w:rPr>
              <w:t>5</w:t>
            </w:r>
            <w:r>
              <w:rPr>
                <w:rFonts w:ascii="仿宋_GB2312" w:hAnsi="仿宋_GB2312" w:cs="仿宋_GB2312" w:hint="eastAsia"/>
                <w:kern w:val="44"/>
                <w:sz w:val="24"/>
                <w:szCs w:val="24"/>
                <w:lang w:bidi="ar"/>
              </w:rPr>
              <w:t>分</w:t>
            </w:r>
            <w:r>
              <w:rPr>
                <w:rFonts w:ascii="仿宋_GB2312" w:hAnsi="仿宋_GB2312" w:cs="仿宋_GB2312"/>
                <w:kern w:val="44"/>
                <w:sz w:val="24"/>
                <w:szCs w:val="24"/>
                <w:lang w:val="en" w:bidi="ar"/>
              </w:rPr>
              <w:t>;</w:t>
            </w:r>
            <w:r>
              <w:rPr>
                <w:rFonts w:ascii="仿宋_GB2312" w:hAnsi="仿宋_GB2312" w:cs="仿宋_GB2312" w:hint="eastAsia"/>
                <w:kern w:val="44"/>
                <w:sz w:val="24"/>
                <w:szCs w:val="24"/>
                <w:lang w:bidi="ar"/>
              </w:rPr>
              <w:t>具备科技安全方面事务经验的，得5分；</w:t>
            </w:r>
            <w:r>
              <w:rPr>
                <w:rFonts w:ascii="仿宋_GB2312" w:hAnsi="仿宋_GB2312" w:cs="仿宋_GB2312" w:hint="eastAsia"/>
                <w:color w:val="000000"/>
                <w:sz w:val="24"/>
                <w:szCs w:val="24"/>
              </w:rPr>
              <w:t>获得优秀律师称号等市级以上荣誉的，有1项得5分，最高10分。</w:t>
            </w:r>
          </w:p>
        </w:tc>
        <w:tc>
          <w:tcPr>
            <w:tcW w:w="799" w:type="dxa"/>
          </w:tcPr>
          <w:p w14:paraId="12352401" w14:textId="77777777" w:rsidR="005A1B80" w:rsidRDefault="005A1B80">
            <w:pPr>
              <w:snapToGrid w:val="0"/>
              <w:spacing w:line="560" w:lineRule="exact"/>
              <w:rPr>
                <w:rFonts w:ascii="仿宋_GB2312" w:hAnsi="仿宋_GB2312" w:cs="仿宋_GB2312"/>
                <w:sz w:val="24"/>
                <w:szCs w:val="24"/>
              </w:rPr>
            </w:pPr>
          </w:p>
        </w:tc>
      </w:tr>
      <w:tr w:rsidR="005A1B80" w14:paraId="18C662E6" w14:textId="77777777">
        <w:trPr>
          <w:trHeight w:val="1860"/>
          <w:jc w:val="center"/>
        </w:trPr>
        <w:tc>
          <w:tcPr>
            <w:tcW w:w="817" w:type="dxa"/>
            <w:vMerge/>
            <w:vAlign w:val="center"/>
          </w:tcPr>
          <w:p w14:paraId="3DE49A0A" w14:textId="77777777" w:rsidR="005A1B80" w:rsidRDefault="005A1B80">
            <w:pPr>
              <w:spacing w:line="560" w:lineRule="exact"/>
              <w:jc w:val="center"/>
              <w:rPr>
                <w:rFonts w:ascii="仿宋_GB2312" w:hAnsi="仿宋_GB2312" w:cs="仿宋_GB2312"/>
                <w:bCs/>
                <w:sz w:val="24"/>
                <w:szCs w:val="24"/>
              </w:rPr>
            </w:pPr>
          </w:p>
        </w:tc>
        <w:tc>
          <w:tcPr>
            <w:tcW w:w="1276" w:type="dxa"/>
            <w:vMerge/>
          </w:tcPr>
          <w:p w14:paraId="05F6513F" w14:textId="77777777" w:rsidR="005A1B80" w:rsidRDefault="005A1B80">
            <w:pPr>
              <w:spacing w:line="560" w:lineRule="exact"/>
              <w:jc w:val="right"/>
              <w:rPr>
                <w:rFonts w:ascii="仿宋_GB2312" w:hAnsi="仿宋_GB2312" w:cs="仿宋_GB2312"/>
                <w:bCs/>
                <w:sz w:val="24"/>
                <w:szCs w:val="24"/>
              </w:rPr>
            </w:pPr>
          </w:p>
        </w:tc>
        <w:tc>
          <w:tcPr>
            <w:tcW w:w="1559" w:type="dxa"/>
            <w:vAlign w:val="center"/>
          </w:tcPr>
          <w:p w14:paraId="559788AB" w14:textId="77777777" w:rsidR="005A1B80" w:rsidRDefault="00000000">
            <w:pPr>
              <w:rPr>
                <w:rFonts w:ascii="仿宋_GB2312" w:hAnsi="仿宋_GB2312" w:cs="仿宋_GB2312"/>
                <w:sz w:val="24"/>
                <w:szCs w:val="24"/>
              </w:rPr>
            </w:pPr>
            <w:r>
              <w:rPr>
                <w:rFonts w:ascii="仿宋_GB2312" w:hAnsi="仿宋_GB2312" w:cs="仿宋_GB2312" w:hint="eastAsia"/>
                <w:sz w:val="24"/>
                <w:szCs w:val="24"/>
              </w:rPr>
              <w:t>驻点服务人员（20分）</w:t>
            </w:r>
          </w:p>
        </w:tc>
        <w:tc>
          <w:tcPr>
            <w:tcW w:w="4678" w:type="dxa"/>
            <w:vAlign w:val="center"/>
          </w:tcPr>
          <w:p w14:paraId="3162FD76" w14:textId="77777777" w:rsidR="005A1B80" w:rsidRDefault="00000000">
            <w:pPr>
              <w:spacing w:line="560" w:lineRule="exact"/>
              <w:rPr>
                <w:rFonts w:ascii="仿宋_GB2312" w:hAnsi="仿宋_GB2312" w:cs="仿宋_GB2312"/>
                <w:color w:val="000000"/>
                <w:sz w:val="24"/>
                <w:szCs w:val="24"/>
              </w:rPr>
            </w:pPr>
            <w:r>
              <w:rPr>
                <w:rFonts w:ascii="仿宋_GB2312" w:hAnsi="仿宋_GB2312" w:cs="仿宋_GB2312" w:hint="eastAsia"/>
                <w:kern w:val="44"/>
                <w:sz w:val="24"/>
                <w:szCs w:val="24"/>
                <w:lang w:bidi="ar"/>
              </w:rPr>
              <w:t>安排服务本项目的驻点人员，法学本科以上毕业的，得5分；具有海外学习工作经历的，得5分；通过国家司法考试的，得5分；</w:t>
            </w:r>
            <w:r>
              <w:rPr>
                <w:rFonts w:ascii="仿宋_GB2312" w:hAnsi="仿宋_GB2312" w:cs="仿宋_GB2312" w:hint="eastAsia"/>
                <w:kern w:val="44"/>
                <w:sz w:val="24"/>
                <w:szCs w:val="24"/>
                <w:lang w:val="en" w:bidi="ar"/>
              </w:rPr>
              <w:t>具备行政、民事、知识产权等工作经历，根据丰富程度得分，最高</w:t>
            </w:r>
            <w:r>
              <w:rPr>
                <w:rFonts w:ascii="仿宋_GB2312" w:hAnsi="仿宋_GB2312" w:cs="仿宋_GB2312" w:hint="eastAsia"/>
                <w:kern w:val="44"/>
                <w:sz w:val="24"/>
                <w:szCs w:val="24"/>
                <w:lang w:bidi="ar"/>
              </w:rPr>
              <w:t>5分。</w:t>
            </w:r>
          </w:p>
        </w:tc>
        <w:tc>
          <w:tcPr>
            <w:tcW w:w="799" w:type="dxa"/>
          </w:tcPr>
          <w:p w14:paraId="3DA25C94" w14:textId="77777777" w:rsidR="005A1B80" w:rsidRDefault="005A1B80">
            <w:pPr>
              <w:snapToGrid w:val="0"/>
              <w:spacing w:line="560" w:lineRule="exact"/>
              <w:rPr>
                <w:rFonts w:ascii="仿宋_GB2312" w:hAnsi="仿宋_GB2312" w:cs="仿宋_GB2312"/>
                <w:sz w:val="24"/>
                <w:szCs w:val="24"/>
              </w:rPr>
            </w:pPr>
          </w:p>
        </w:tc>
      </w:tr>
      <w:tr w:rsidR="005A1B80" w14:paraId="3195DFF1" w14:textId="77777777">
        <w:trPr>
          <w:trHeight w:val="603"/>
          <w:jc w:val="center"/>
        </w:trPr>
        <w:tc>
          <w:tcPr>
            <w:tcW w:w="817" w:type="dxa"/>
            <w:vMerge/>
          </w:tcPr>
          <w:p w14:paraId="0DCCCFD3" w14:textId="77777777" w:rsidR="005A1B80" w:rsidRDefault="005A1B80">
            <w:pPr>
              <w:spacing w:line="560" w:lineRule="exact"/>
              <w:rPr>
                <w:rFonts w:ascii="仿宋_GB2312" w:hAnsi="仿宋_GB2312" w:cs="仿宋_GB2312"/>
                <w:sz w:val="24"/>
                <w:szCs w:val="24"/>
              </w:rPr>
            </w:pPr>
          </w:p>
        </w:tc>
        <w:tc>
          <w:tcPr>
            <w:tcW w:w="1276" w:type="dxa"/>
            <w:vMerge/>
          </w:tcPr>
          <w:p w14:paraId="054D82F6" w14:textId="77777777" w:rsidR="005A1B80" w:rsidRDefault="005A1B80">
            <w:pPr>
              <w:spacing w:line="560" w:lineRule="exact"/>
              <w:rPr>
                <w:rFonts w:ascii="仿宋_GB2312" w:hAnsi="仿宋_GB2312" w:cs="仿宋_GB2312"/>
                <w:sz w:val="24"/>
                <w:szCs w:val="24"/>
              </w:rPr>
            </w:pPr>
          </w:p>
        </w:tc>
        <w:tc>
          <w:tcPr>
            <w:tcW w:w="1559" w:type="dxa"/>
          </w:tcPr>
          <w:p w14:paraId="09A5B86A" w14:textId="77777777" w:rsidR="005A1B80" w:rsidRDefault="00000000">
            <w:pPr>
              <w:spacing w:line="560" w:lineRule="exact"/>
              <w:rPr>
                <w:rFonts w:ascii="仿宋_GB2312" w:hAnsi="仿宋_GB2312" w:cs="仿宋_GB2312"/>
                <w:sz w:val="24"/>
                <w:szCs w:val="24"/>
              </w:rPr>
            </w:pPr>
            <w:r>
              <w:rPr>
                <w:rFonts w:ascii="仿宋_GB2312" w:hAnsi="仿宋_GB2312" w:cs="仿宋_GB2312" w:hint="eastAsia"/>
                <w:sz w:val="24"/>
                <w:szCs w:val="24"/>
              </w:rPr>
              <w:t>同类服务经验（10分）</w:t>
            </w:r>
          </w:p>
        </w:tc>
        <w:tc>
          <w:tcPr>
            <w:tcW w:w="4678" w:type="dxa"/>
          </w:tcPr>
          <w:p w14:paraId="35A071F5" w14:textId="77777777" w:rsidR="005A1B80" w:rsidRDefault="00000000">
            <w:pPr>
              <w:spacing w:line="560" w:lineRule="exact"/>
              <w:rPr>
                <w:rFonts w:ascii="仿宋_GB2312" w:hAnsi="仿宋_GB2312" w:cs="仿宋_GB2312"/>
                <w:sz w:val="24"/>
                <w:szCs w:val="24"/>
              </w:rPr>
            </w:pPr>
            <w:r>
              <w:rPr>
                <w:rFonts w:ascii="仿宋_GB2312" w:hAnsi="仿宋_GB2312" w:cs="仿宋_GB2312" w:hint="eastAsia"/>
                <w:kern w:val="44"/>
                <w:sz w:val="24"/>
                <w:szCs w:val="24"/>
                <w:lang w:bidi="ar"/>
              </w:rPr>
              <w:t>律师团队的同类服务项目经验，1个得5分，最高10分。</w:t>
            </w:r>
          </w:p>
        </w:tc>
        <w:tc>
          <w:tcPr>
            <w:tcW w:w="799" w:type="dxa"/>
          </w:tcPr>
          <w:p w14:paraId="6740875D" w14:textId="77777777" w:rsidR="005A1B80" w:rsidRDefault="005A1B80">
            <w:pPr>
              <w:snapToGrid w:val="0"/>
              <w:spacing w:line="560" w:lineRule="exact"/>
              <w:rPr>
                <w:rFonts w:ascii="仿宋_GB2312" w:hAnsi="仿宋_GB2312" w:cs="仿宋_GB2312"/>
                <w:sz w:val="24"/>
                <w:szCs w:val="24"/>
              </w:rPr>
            </w:pPr>
          </w:p>
        </w:tc>
      </w:tr>
      <w:tr w:rsidR="005A1B80" w14:paraId="5E16FDEB" w14:textId="77777777">
        <w:trPr>
          <w:trHeight w:val="569"/>
          <w:jc w:val="center"/>
        </w:trPr>
        <w:tc>
          <w:tcPr>
            <w:tcW w:w="817" w:type="dxa"/>
            <w:vMerge w:val="restart"/>
            <w:vAlign w:val="center"/>
          </w:tcPr>
          <w:p w14:paraId="5DBCDC44" w14:textId="77777777" w:rsidR="005A1B80" w:rsidRDefault="00000000">
            <w:pPr>
              <w:spacing w:line="560" w:lineRule="exact"/>
              <w:jc w:val="center"/>
              <w:rPr>
                <w:rFonts w:ascii="仿宋_GB2312" w:hAnsi="仿宋_GB2312" w:cs="仿宋_GB2312"/>
                <w:sz w:val="24"/>
                <w:szCs w:val="24"/>
              </w:rPr>
            </w:pPr>
            <w:r>
              <w:rPr>
                <w:rFonts w:ascii="仿宋_GB2312" w:hAnsi="仿宋_GB2312" w:cs="仿宋_GB2312" w:hint="eastAsia"/>
                <w:b/>
                <w:bCs/>
                <w:sz w:val="24"/>
                <w:szCs w:val="24"/>
              </w:rPr>
              <w:t>c资助部分</w:t>
            </w:r>
          </w:p>
        </w:tc>
        <w:tc>
          <w:tcPr>
            <w:tcW w:w="1276" w:type="dxa"/>
            <w:vMerge w:val="restart"/>
            <w:vAlign w:val="center"/>
          </w:tcPr>
          <w:p w14:paraId="315B13FD" w14:textId="77777777" w:rsidR="005A1B80" w:rsidRDefault="00000000">
            <w:pPr>
              <w:spacing w:line="560" w:lineRule="exact"/>
              <w:jc w:val="center"/>
              <w:rPr>
                <w:rFonts w:ascii="仿宋_GB2312" w:hAnsi="仿宋_GB2312" w:cs="仿宋_GB2312"/>
                <w:b/>
                <w:bCs/>
                <w:sz w:val="24"/>
                <w:szCs w:val="24"/>
              </w:rPr>
            </w:pPr>
            <w:r>
              <w:rPr>
                <w:rFonts w:ascii="仿宋_GB2312" w:hAnsi="仿宋_GB2312" w:cs="仿宋_GB2312" w:hint="eastAsia"/>
                <w:b/>
                <w:bCs/>
                <w:sz w:val="24"/>
                <w:szCs w:val="24"/>
              </w:rPr>
              <w:t>资质</w:t>
            </w:r>
          </w:p>
          <w:p w14:paraId="0E1AB159" w14:textId="77777777" w:rsidR="005A1B80" w:rsidRDefault="00000000">
            <w:pPr>
              <w:spacing w:line="560" w:lineRule="exact"/>
              <w:jc w:val="center"/>
              <w:rPr>
                <w:rFonts w:ascii="仿宋_GB2312" w:hAnsi="仿宋_GB2312" w:cs="仿宋_GB2312"/>
                <w:sz w:val="24"/>
                <w:szCs w:val="24"/>
              </w:rPr>
            </w:pPr>
            <w:r>
              <w:rPr>
                <w:rFonts w:ascii="仿宋_GB2312" w:hAnsi="仿宋_GB2312" w:cs="仿宋_GB2312" w:hint="eastAsia"/>
                <w:b/>
                <w:bCs/>
                <w:sz w:val="24"/>
                <w:szCs w:val="24"/>
              </w:rPr>
              <w:t>（</w:t>
            </w:r>
            <w:r>
              <w:rPr>
                <w:rFonts w:ascii="仿宋_GB2312" w:hAnsi="仿宋_GB2312" w:cs="仿宋_GB2312"/>
                <w:b/>
                <w:bCs/>
                <w:sz w:val="24"/>
                <w:szCs w:val="24"/>
              </w:rPr>
              <w:t>20分</w:t>
            </w:r>
            <w:r>
              <w:rPr>
                <w:rFonts w:ascii="仿宋_GB2312" w:hAnsi="仿宋_GB2312" w:cs="仿宋_GB2312" w:hint="eastAsia"/>
                <w:b/>
                <w:bCs/>
                <w:sz w:val="24"/>
                <w:szCs w:val="24"/>
              </w:rPr>
              <w:t>）</w:t>
            </w:r>
          </w:p>
        </w:tc>
        <w:tc>
          <w:tcPr>
            <w:tcW w:w="1559" w:type="dxa"/>
          </w:tcPr>
          <w:p w14:paraId="31124E0B" w14:textId="77777777" w:rsidR="005A1B80" w:rsidRDefault="00000000">
            <w:pPr>
              <w:spacing w:line="560" w:lineRule="exact"/>
              <w:rPr>
                <w:rFonts w:ascii="仿宋_GB2312" w:hAnsi="仿宋_GB2312" w:cs="仿宋_GB2312"/>
                <w:sz w:val="24"/>
                <w:szCs w:val="24"/>
              </w:rPr>
            </w:pPr>
            <w:r>
              <w:rPr>
                <w:rFonts w:ascii="仿宋_GB2312" w:hAnsi="仿宋_GB2312" w:cs="仿宋_GB2312" w:hint="eastAsia"/>
                <w:sz w:val="24"/>
                <w:szCs w:val="24"/>
              </w:rPr>
              <w:t>信用（5分）</w:t>
            </w:r>
          </w:p>
        </w:tc>
        <w:tc>
          <w:tcPr>
            <w:tcW w:w="4678" w:type="dxa"/>
          </w:tcPr>
          <w:p w14:paraId="2648C401" w14:textId="77777777" w:rsidR="005A1B80" w:rsidRDefault="00000000">
            <w:pPr>
              <w:spacing w:line="560" w:lineRule="exact"/>
              <w:rPr>
                <w:rFonts w:ascii="仿宋_GB2312" w:hAnsi="仿宋_GB2312" w:cs="仿宋_GB2312"/>
                <w:sz w:val="24"/>
                <w:szCs w:val="24"/>
              </w:rPr>
            </w:pPr>
            <w:r>
              <w:rPr>
                <w:rFonts w:ascii="仿宋_GB2312" w:hAnsi="仿宋_GB2312" w:cs="仿宋_GB2312" w:hint="eastAsia"/>
                <w:sz w:val="24"/>
                <w:szCs w:val="24"/>
              </w:rPr>
              <w:t>提供所内职业律师和律所没有行政处罚的证明材料，得5分。不提供不得分。</w:t>
            </w:r>
          </w:p>
        </w:tc>
        <w:tc>
          <w:tcPr>
            <w:tcW w:w="799" w:type="dxa"/>
          </w:tcPr>
          <w:p w14:paraId="50942331" w14:textId="77777777" w:rsidR="005A1B80" w:rsidRDefault="005A1B80">
            <w:pPr>
              <w:snapToGrid w:val="0"/>
              <w:spacing w:line="560" w:lineRule="exact"/>
              <w:rPr>
                <w:rFonts w:ascii="仿宋_GB2312" w:hAnsi="仿宋_GB2312" w:cs="仿宋_GB2312"/>
                <w:sz w:val="24"/>
                <w:szCs w:val="24"/>
              </w:rPr>
            </w:pPr>
          </w:p>
        </w:tc>
      </w:tr>
      <w:tr w:rsidR="005A1B80" w14:paraId="114E2C21" w14:textId="77777777">
        <w:trPr>
          <w:trHeight w:val="189"/>
          <w:jc w:val="center"/>
        </w:trPr>
        <w:tc>
          <w:tcPr>
            <w:tcW w:w="817" w:type="dxa"/>
            <w:vMerge/>
            <w:vAlign w:val="center"/>
          </w:tcPr>
          <w:p w14:paraId="33180886" w14:textId="77777777" w:rsidR="005A1B80" w:rsidRDefault="005A1B80">
            <w:pPr>
              <w:spacing w:line="560" w:lineRule="exact"/>
              <w:jc w:val="center"/>
              <w:rPr>
                <w:rFonts w:ascii="仿宋_GB2312" w:hAnsi="仿宋_GB2312" w:cs="仿宋_GB2312"/>
                <w:b/>
                <w:bCs/>
                <w:sz w:val="24"/>
                <w:szCs w:val="24"/>
              </w:rPr>
            </w:pPr>
          </w:p>
        </w:tc>
        <w:tc>
          <w:tcPr>
            <w:tcW w:w="1276" w:type="dxa"/>
            <w:vMerge/>
            <w:vAlign w:val="center"/>
          </w:tcPr>
          <w:p w14:paraId="3C0BC297" w14:textId="77777777" w:rsidR="005A1B80" w:rsidRDefault="005A1B80">
            <w:pPr>
              <w:spacing w:line="560" w:lineRule="exact"/>
              <w:jc w:val="center"/>
              <w:rPr>
                <w:rFonts w:ascii="仿宋_GB2312" w:hAnsi="仿宋_GB2312" w:cs="仿宋_GB2312"/>
                <w:b/>
                <w:bCs/>
                <w:sz w:val="24"/>
                <w:szCs w:val="24"/>
              </w:rPr>
            </w:pPr>
          </w:p>
        </w:tc>
        <w:tc>
          <w:tcPr>
            <w:tcW w:w="1559" w:type="dxa"/>
          </w:tcPr>
          <w:p w14:paraId="2A34E064" w14:textId="77777777" w:rsidR="005A1B80" w:rsidRDefault="00000000">
            <w:pPr>
              <w:spacing w:line="560" w:lineRule="exact"/>
              <w:rPr>
                <w:rFonts w:ascii="仿宋_GB2312" w:hAnsi="仿宋_GB2312" w:cs="仿宋_GB2312"/>
                <w:sz w:val="24"/>
                <w:szCs w:val="24"/>
                <w:lang w:val="en"/>
              </w:rPr>
            </w:pPr>
            <w:r>
              <w:rPr>
                <w:rFonts w:ascii="仿宋_GB2312" w:hAnsi="仿宋_GB2312" w:cs="仿宋_GB2312" w:hint="eastAsia"/>
                <w:sz w:val="24"/>
                <w:szCs w:val="24"/>
                <w:lang w:val="en"/>
              </w:rPr>
              <w:t>保密（</w:t>
            </w:r>
            <w:r>
              <w:rPr>
                <w:rFonts w:ascii="仿宋_GB2312" w:hAnsi="仿宋_GB2312" w:cs="仿宋_GB2312" w:hint="eastAsia"/>
                <w:sz w:val="24"/>
                <w:szCs w:val="24"/>
              </w:rPr>
              <w:t>5分</w:t>
            </w:r>
            <w:r>
              <w:rPr>
                <w:rFonts w:ascii="仿宋_GB2312" w:hAnsi="仿宋_GB2312" w:cs="仿宋_GB2312" w:hint="eastAsia"/>
                <w:sz w:val="24"/>
                <w:szCs w:val="24"/>
                <w:lang w:val="en"/>
              </w:rPr>
              <w:t>）</w:t>
            </w:r>
          </w:p>
        </w:tc>
        <w:tc>
          <w:tcPr>
            <w:tcW w:w="4678" w:type="dxa"/>
          </w:tcPr>
          <w:p w14:paraId="49912562" w14:textId="77777777" w:rsidR="005A1B80" w:rsidRDefault="00000000">
            <w:pPr>
              <w:spacing w:line="560" w:lineRule="exact"/>
              <w:rPr>
                <w:rFonts w:ascii="仿宋_GB2312" w:hAnsi="仿宋_GB2312" w:cs="仿宋_GB2312"/>
                <w:sz w:val="24"/>
                <w:szCs w:val="24"/>
              </w:rPr>
            </w:pPr>
            <w:r>
              <w:rPr>
                <w:rFonts w:ascii="仿宋_GB2312" w:hAnsi="仿宋_GB2312" w:cs="仿宋_GB2312" w:hint="eastAsia"/>
                <w:sz w:val="24"/>
                <w:szCs w:val="24"/>
              </w:rPr>
              <w:t>提供保密承诺，得5分，不提供不得分。</w:t>
            </w:r>
          </w:p>
        </w:tc>
        <w:tc>
          <w:tcPr>
            <w:tcW w:w="799" w:type="dxa"/>
          </w:tcPr>
          <w:p w14:paraId="6053FE43" w14:textId="77777777" w:rsidR="005A1B80" w:rsidRDefault="005A1B80">
            <w:pPr>
              <w:snapToGrid w:val="0"/>
              <w:spacing w:line="560" w:lineRule="exact"/>
              <w:rPr>
                <w:rFonts w:ascii="仿宋_GB2312" w:hAnsi="仿宋_GB2312" w:cs="仿宋_GB2312"/>
                <w:sz w:val="24"/>
                <w:szCs w:val="24"/>
              </w:rPr>
            </w:pPr>
          </w:p>
        </w:tc>
      </w:tr>
      <w:tr w:rsidR="005A1B80" w14:paraId="740E1AB2" w14:textId="77777777">
        <w:trPr>
          <w:trHeight w:val="617"/>
          <w:jc w:val="center"/>
        </w:trPr>
        <w:tc>
          <w:tcPr>
            <w:tcW w:w="817" w:type="dxa"/>
            <w:vMerge/>
          </w:tcPr>
          <w:p w14:paraId="7EFFB504" w14:textId="77777777" w:rsidR="005A1B80" w:rsidRDefault="005A1B80">
            <w:pPr>
              <w:spacing w:line="560" w:lineRule="exact"/>
              <w:rPr>
                <w:rFonts w:ascii="仿宋_GB2312" w:hAnsi="仿宋_GB2312" w:cs="仿宋_GB2312"/>
                <w:sz w:val="24"/>
                <w:szCs w:val="24"/>
              </w:rPr>
            </w:pPr>
          </w:p>
        </w:tc>
        <w:tc>
          <w:tcPr>
            <w:tcW w:w="1276" w:type="dxa"/>
            <w:vMerge/>
          </w:tcPr>
          <w:p w14:paraId="32D06226" w14:textId="77777777" w:rsidR="005A1B80" w:rsidRDefault="005A1B80">
            <w:pPr>
              <w:spacing w:before="100" w:beforeAutospacing="1" w:after="100" w:afterAutospacing="1"/>
              <w:jc w:val="left"/>
              <w:outlineLvl w:val="0"/>
              <w:rPr>
                <w:rFonts w:ascii="仿宋_GB2312" w:hAnsi="仿宋_GB2312" w:cs="仿宋_GB2312"/>
                <w:b/>
                <w:kern w:val="44"/>
                <w:sz w:val="24"/>
                <w:szCs w:val="24"/>
              </w:rPr>
            </w:pPr>
          </w:p>
        </w:tc>
        <w:tc>
          <w:tcPr>
            <w:tcW w:w="1559" w:type="dxa"/>
          </w:tcPr>
          <w:p w14:paraId="7F5223D8" w14:textId="77777777" w:rsidR="005A1B80" w:rsidRDefault="00000000">
            <w:pPr>
              <w:spacing w:line="560" w:lineRule="exact"/>
              <w:rPr>
                <w:rFonts w:ascii="仿宋_GB2312" w:hAnsi="仿宋_GB2312" w:cs="仿宋_GB2312"/>
                <w:sz w:val="24"/>
                <w:szCs w:val="24"/>
              </w:rPr>
            </w:pPr>
            <w:r>
              <w:rPr>
                <w:rFonts w:ascii="仿宋_GB2312" w:hAnsi="仿宋_GB2312" w:cs="仿宋_GB2312" w:hint="eastAsia"/>
                <w:sz w:val="24"/>
                <w:szCs w:val="24"/>
              </w:rPr>
              <w:t>用户评价（10分）</w:t>
            </w:r>
          </w:p>
        </w:tc>
        <w:tc>
          <w:tcPr>
            <w:tcW w:w="4678" w:type="dxa"/>
          </w:tcPr>
          <w:p w14:paraId="0D35FFB8" w14:textId="77777777" w:rsidR="005A1B80" w:rsidRDefault="00000000">
            <w:pPr>
              <w:spacing w:line="560" w:lineRule="exact"/>
              <w:rPr>
                <w:rFonts w:ascii="仿宋_GB2312" w:hAnsi="仿宋_GB2312" w:cs="仿宋_GB2312"/>
                <w:sz w:val="24"/>
                <w:szCs w:val="24"/>
              </w:rPr>
            </w:pPr>
            <w:r>
              <w:rPr>
                <w:rFonts w:ascii="仿宋_GB2312" w:hAnsi="仿宋_GB2312" w:cs="仿宋_GB2312" w:hint="eastAsia"/>
                <w:kern w:val="44"/>
                <w:sz w:val="24"/>
                <w:szCs w:val="24"/>
                <w:lang w:bidi="ar"/>
              </w:rPr>
              <w:t>律师团队作为政府部门代理法律服务获得好评、优秀、胜诉的，每份得5分，最高10分。</w:t>
            </w:r>
          </w:p>
        </w:tc>
        <w:tc>
          <w:tcPr>
            <w:tcW w:w="799" w:type="dxa"/>
          </w:tcPr>
          <w:p w14:paraId="6B9FFF32" w14:textId="77777777" w:rsidR="005A1B80" w:rsidRDefault="005A1B80">
            <w:pPr>
              <w:snapToGrid w:val="0"/>
              <w:spacing w:line="560" w:lineRule="exact"/>
              <w:rPr>
                <w:rFonts w:ascii="仿宋_GB2312" w:hAnsi="仿宋_GB2312" w:cs="仿宋_GB2312"/>
                <w:sz w:val="24"/>
                <w:szCs w:val="24"/>
              </w:rPr>
            </w:pPr>
          </w:p>
        </w:tc>
      </w:tr>
      <w:tr w:rsidR="005A1B80" w14:paraId="4407240B" w14:textId="77777777">
        <w:trPr>
          <w:trHeight w:val="95"/>
          <w:jc w:val="center"/>
        </w:trPr>
        <w:tc>
          <w:tcPr>
            <w:tcW w:w="8330" w:type="dxa"/>
            <w:gridSpan w:val="4"/>
          </w:tcPr>
          <w:p w14:paraId="5C23107B" w14:textId="77777777" w:rsidR="005A1B80" w:rsidRDefault="00000000">
            <w:pPr>
              <w:snapToGrid w:val="0"/>
              <w:spacing w:line="560" w:lineRule="exact"/>
              <w:rPr>
                <w:rFonts w:ascii="仿宋_GB2312" w:hAnsi="仿宋_GB2312" w:cs="仿宋_GB2312"/>
                <w:sz w:val="24"/>
                <w:szCs w:val="24"/>
              </w:rPr>
            </w:pPr>
            <w:r>
              <w:rPr>
                <w:rFonts w:ascii="仿宋_GB2312" w:hAnsi="仿宋_GB2312" w:cs="仿宋_GB2312" w:hint="eastAsia"/>
                <w:b/>
                <w:bCs/>
                <w:kern w:val="44"/>
                <w:sz w:val="24"/>
                <w:szCs w:val="24"/>
                <w:lang w:bidi="ar"/>
              </w:rPr>
              <w:t>评标总得分：Z=A+B+C</w:t>
            </w:r>
          </w:p>
        </w:tc>
        <w:tc>
          <w:tcPr>
            <w:tcW w:w="799" w:type="dxa"/>
          </w:tcPr>
          <w:p w14:paraId="483C153A" w14:textId="77777777" w:rsidR="005A1B80" w:rsidRDefault="005A1B80">
            <w:pPr>
              <w:snapToGrid w:val="0"/>
              <w:spacing w:line="560" w:lineRule="exact"/>
              <w:rPr>
                <w:rFonts w:ascii="仿宋_GB2312" w:hAnsi="仿宋_GB2312" w:cs="仿宋_GB2312"/>
                <w:sz w:val="24"/>
                <w:szCs w:val="24"/>
              </w:rPr>
            </w:pPr>
          </w:p>
        </w:tc>
      </w:tr>
    </w:tbl>
    <w:p w14:paraId="60FE88E5" w14:textId="77777777" w:rsidR="005A1B80" w:rsidRDefault="00000000">
      <w:pPr>
        <w:spacing w:line="550" w:lineRule="exact"/>
        <w:ind w:firstLineChars="200" w:firstLine="640"/>
        <w:rPr>
          <w:rFonts w:ascii="黑体" w:eastAsia="黑体" w:hAnsi="黑体" w:cs="仿宋"/>
          <w:color w:val="000000"/>
          <w:szCs w:val="32"/>
        </w:rPr>
      </w:pPr>
      <w:r>
        <w:rPr>
          <w:rFonts w:ascii="黑体" w:eastAsia="黑体" w:hAnsi="黑体" w:cs="仿宋" w:hint="eastAsia"/>
          <w:color w:val="000000"/>
          <w:szCs w:val="32"/>
        </w:rPr>
        <w:t>五、商务需求</w:t>
      </w:r>
    </w:p>
    <w:p w14:paraId="1FD69D4C" w14:textId="77777777" w:rsidR="005A1B80" w:rsidRDefault="00000000">
      <w:pPr>
        <w:spacing w:line="560" w:lineRule="exact"/>
        <w:ind w:firstLineChars="200" w:firstLine="640"/>
        <w:rPr>
          <w:rFonts w:ascii="仿宋_GB2312"/>
          <w:szCs w:val="32"/>
        </w:rPr>
      </w:pPr>
      <w:r>
        <w:rPr>
          <w:rFonts w:ascii="仿宋_GB2312" w:hAnsi="仿宋_GB2312" w:hint="eastAsia"/>
        </w:rPr>
        <w:t>（一）服务期：</w:t>
      </w:r>
      <w:r>
        <w:rPr>
          <w:rFonts w:ascii="仿宋_GB2312" w:hint="eastAsia"/>
          <w:szCs w:val="32"/>
        </w:rPr>
        <w:t>自合同签订之日起一年。</w:t>
      </w:r>
    </w:p>
    <w:p w14:paraId="075D39DD" w14:textId="77777777" w:rsidR="005A1B80" w:rsidRDefault="00000000">
      <w:pPr>
        <w:spacing w:line="560" w:lineRule="exact"/>
        <w:ind w:firstLineChars="200" w:firstLine="640"/>
        <w:rPr>
          <w:rFonts w:ascii="仿宋_GB2312" w:hAnsi="仿宋_GB2312"/>
        </w:rPr>
      </w:pPr>
      <w:r>
        <w:rPr>
          <w:rFonts w:ascii="仿宋_GB2312" w:hAnsi="仿宋_GB2312" w:hint="eastAsia"/>
        </w:rPr>
        <w:t>（二）服务地点：深圳。</w:t>
      </w:r>
    </w:p>
    <w:p w14:paraId="1E81912E" w14:textId="77777777" w:rsidR="005A1B80" w:rsidRDefault="00000000">
      <w:pPr>
        <w:spacing w:line="550" w:lineRule="exact"/>
        <w:ind w:firstLineChars="200" w:firstLine="640"/>
        <w:rPr>
          <w:rFonts w:ascii="仿宋_GB2312" w:hAnsi="仿宋" w:cs="仿宋"/>
          <w:szCs w:val="32"/>
        </w:rPr>
      </w:pPr>
      <w:r>
        <w:rPr>
          <w:rFonts w:ascii="仿宋_GB2312" w:hAnsi="仿宋" w:cs="仿宋" w:hint="eastAsia"/>
          <w:szCs w:val="32"/>
        </w:rPr>
        <w:t>（三）报价要求：</w:t>
      </w:r>
    </w:p>
    <w:p w14:paraId="6BAB4688" w14:textId="77777777" w:rsidR="005A1B80" w:rsidRDefault="00000000">
      <w:pPr>
        <w:spacing w:line="550" w:lineRule="exact"/>
        <w:ind w:firstLineChars="200" w:firstLine="640"/>
        <w:rPr>
          <w:rFonts w:ascii="仿宋_GB2312" w:hAnsi="仿宋" w:cs="仿宋"/>
          <w:szCs w:val="32"/>
        </w:rPr>
      </w:pPr>
      <w:r>
        <w:rPr>
          <w:rFonts w:ascii="仿宋_GB2312" w:hAnsi="仿宋" w:cs="仿宋" w:hint="eastAsia"/>
          <w:szCs w:val="32"/>
        </w:rPr>
        <w:t>1.本项目预算金额：人民币</w:t>
      </w:r>
      <w:r>
        <w:rPr>
          <w:rFonts w:ascii="仿宋_GB2312" w:hAnsi="仿宋" w:cs="仿宋" w:hint="eastAsia"/>
          <w:szCs w:val="32"/>
          <w:u w:val="single"/>
        </w:rPr>
        <w:t>80万元</w:t>
      </w:r>
      <w:r>
        <w:rPr>
          <w:rFonts w:ascii="仿宋_GB2312" w:hAnsi="仿宋" w:cs="仿宋" w:hint="eastAsia"/>
          <w:szCs w:val="32"/>
        </w:rPr>
        <w:t>，投标供应商的报价不得超过项目预算金额。</w:t>
      </w:r>
    </w:p>
    <w:p w14:paraId="24BDD1C9" w14:textId="559539DB" w:rsidR="005A1B80" w:rsidRDefault="00000000">
      <w:pPr>
        <w:spacing w:line="560" w:lineRule="exact"/>
        <w:ind w:firstLineChars="200" w:firstLine="640"/>
        <w:rPr>
          <w:rFonts w:ascii="仿宋_GB2312" w:hAnsi="仿宋_GB2312"/>
        </w:rPr>
      </w:pPr>
      <w:r>
        <w:rPr>
          <w:rFonts w:ascii="仿宋_GB2312" w:hAnsi="仿宋" w:cs="仿宋" w:hint="eastAsia"/>
          <w:szCs w:val="32"/>
        </w:rPr>
        <w:t>2.</w:t>
      </w:r>
      <w:r>
        <w:rPr>
          <w:rFonts w:ascii="仿宋_GB2312" w:hAnsi="仿宋_GB2312" w:hint="eastAsia"/>
        </w:rPr>
        <w:t>本项目报价按项目总服务费进行报价，总</w:t>
      </w:r>
      <w:r>
        <w:rPr>
          <w:rFonts w:ascii="仿宋_GB2312" w:hAnsi="仿宋_GB2312" w:cs="仿宋_GB2312" w:hint="eastAsia"/>
          <w:szCs w:val="32"/>
        </w:rPr>
        <w:t>服务费</w:t>
      </w:r>
      <w:r>
        <w:rPr>
          <w:rFonts w:ascii="仿宋_GB2312" w:hAnsi="仿宋_GB2312" w:hint="eastAsia"/>
        </w:rPr>
        <w:t>应包括服务成本、法定税费和企业的利润。具体包括咨询费、日常顾问费、</w:t>
      </w:r>
      <w:r>
        <w:rPr>
          <w:rFonts w:ascii="仿宋_GB2312" w:hAnsi="仿宋_GB2312" w:hint="eastAsia"/>
        </w:rPr>
        <w:lastRenderedPageBreak/>
        <w:t>派驻人员服务费、复议案件代理费、资金追回委托费等，不包括诉讼案件代理费和其他专项服务委托费。</w:t>
      </w:r>
      <w:r>
        <w:rPr>
          <w:rFonts w:ascii="仿宋_GB2312" w:hAnsi="仿宋" w:cs="仿宋" w:hint="eastAsia"/>
          <w:szCs w:val="32"/>
        </w:rPr>
        <w:t>一经中标，报价总价作为中标供应商与采购人签订的合同金额，合同期限内不做调整。</w:t>
      </w:r>
    </w:p>
    <w:p w14:paraId="2125C198" w14:textId="77777777" w:rsidR="005A1B80" w:rsidRDefault="00000000">
      <w:pPr>
        <w:spacing w:line="560" w:lineRule="exact"/>
        <w:ind w:firstLineChars="200" w:firstLine="640"/>
        <w:rPr>
          <w:rFonts w:ascii="仿宋_GB2312" w:hAnsi="仿宋_GB2312"/>
        </w:rPr>
      </w:pPr>
      <w:r>
        <w:rPr>
          <w:rFonts w:ascii="仿宋_GB2312" w:hAnsi="仿宋" w:cs="仿宋" w:hint="eastAsia"/>
          <w:szCs w:val="32"/>
        </w:rPr>
        <w:t>（四）付款方式</w:t>
      </w:r>
      <w:r>
        <w:rPr>
          <w:rFonts w:ascii="仿宋_GB2312" w:hAnsi="仿宋_GB2312" w:hint="eastAsia"/>
        </w:rPr>
        <w:t>：分两次付款，合同生效之日起20个工作日内、且具备支付条件，支付40%价款</w:t>
      </w:r>
      <w:r>
        <w:rPr>
          <w:rFonts w:ascii="仿宋_GB2312" w:hAnsi="仿宋_GB2312"/>
          <w:lang w:val="en"/>
        </w:rPr>
        <w:t>,</w:t>
      </w:r>
      <w:r>
        <w:rPr>
          <w:rFonts w:ascii="仿宋_GB2312" w:hAnsi="仿宋_GB2312" w:hint="eastAsia"/>
          <w:lang w:val="en"/>
        </w:rPr>
        <w:t>履约期满且满足支付条件</w:t>
      </w:r>
      <w:r>
        <w:rPr>
          <w:rFonts w:ascii="仿宋_GB2312" w:hAnsi="仿宋_GB2312" w:hint="eastAsia"/>
        </w:rPr>
        <w:t>支付60%价款。</w:t>
      </w:r>
    </w:p>
    <w:p w14:paraId="4080B930" w14:textId="77777777" w:rsidR="005A1B80" w:rsidRDefault="00000000">
      <w:pPr>
        <w:spacing w:line="500" w:lineRule="exact"/>
        <w:ind w:firstLineChars="200" w:firstLine="640"/>
        <w:rPr>
          <w:rFonts w:ascii="仿宋_GB2312" w:hAnsi="仿宋_GB2312"/>
        </w:rPr>
      </w:pPr>
      <w:r>
        <w:rPr>
          <w:rFonts w:ascii="仿宋_GB2312" w:hAnsi="仿宋" w:cs="仿宋" w:hint="eastAsia"/>
          <w:szCs w:val="32"/>
        </w:rPr>
        <w:t>（五）</w:t>
      </w:r>
      <w:r>
        <w:rPr>
          <w:rFonts w:ascii="仿宋_GB2312" w:hAnsi="仿宋_GB2312" w:hint="eastAsia"/>
        </w:rPr>
        <w:t>违约责任：</w:t>
      </w:r>
      <w:r>
        <w:rPr>
          <w:rFonts w:ascii="仿宋_GB2312" w:hAnsi="仿宋_GB2312"/>
        </w:rPr>
        <w:t>按合同追究违约责任</w:t>
      </w:r>
      <w:r>
        <w:rPr>
          <w:rFonts w:ascii="仿宋_GB2312" w:hAnsi="仿宋_GB2312" w:hint="eastAsia"/>
        </w:rPr>
        <w:t>。</w:t>
      </w:r>
    </w:p>
    <w:p w14:paraId="254D3F87" w14:textId="77777777" w:rsidR="005A1B80" w:rsidRDefault="00000000">
      <w:pPr>
        <w:spacing w:line="560" w:lineRule="exact"/>
        <w:ind w:firstLineChars="200" w:firstLine="640"/>
        <w:rPr>
          <w:rFonts w:ascii="仿宋_GB2312" w:hAnsi="仿宋_GB2312"/>
        </w:rPr>
      </w:pPr>
      <w:r>
        <w:rPr>
          <w:rFonts w:ascii="仿宋_GB2312" w:hAnsi="仿宋_GB2312" w:hint="eastAsia"/>
        </w:rPr>
        <w:t>（六）其他：无</w:t>
      </w:r>
    </w:p>
    <w:sectPr w:rsidR="005A1B80">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1D1E4" w14:textId="77777777" w:rsidR="005112B4" w:rsidRDefault="005112B4">
      <w:r>
        <w:separator/>
      </w:r>
    </w:p>
  </w:endnote>
  <w:endnote w:type="continuationSeparator" w:id="0">
    <w:p w14:paraId="1EB5B51D" w14:textId="77777777" w:rsidR="005112B4" w:rsidRDefault="0051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公文小标宋简">
    <w:altName w:val="方正小标宋_GBK"/>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C4571" w14:textId="77777777" w:rsidR="005A1B80" w:rsidRDefault="00000000">
    <w:pPr>
      <w:pStyle w:val="a3"/>
    </w:pPr>
    <w:r>
      <w:rPr>
        <w:noProof/>
      </w:rPr>
      <mc:AlternateContent>
        <mc:Choice Requires="wps">
          <w:drawing>
            <wp:anchor distT="0" distB="0" distL="114300" distR="114300" simplePos="0" relativeHeight="251659264" behindDoc="0" locked="0" layoutInCell="1" allowOverlap="1" wp14:anchorId="0609212B" wp14:editId="274A100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5629EB" w14:textId="77777777" w:rsidR="005A1B80"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09212B"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F5629EB" w14:textId="77777777" w:rsidR="005A1B80"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4979D" w14:textId="77777777" w:rsidR="005112B4" w:rsidRDefault="005112B4">
      <w:r>
        <w:separator/>
      </w:r>
    </w:p>
  </w:footnote>
  <w:footnote w:type="continuationSeparator" w:id="0">
    <w:p w14:paraId="6A3FDF7F" w14:textId="77777777" w:rsidR="005112B4" w:rsidRDefault="00511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5E0"/>
    <w:rsid w:val="001C5B55"/>
    <w:rsid w:val="0035169B"/>
    <w:rsid w:val="004915E0"/>
    <w:rsid w:val="005112B4"/>
    <w:rsid w:val="005A1B80"/>
    <w:rsid w:val="007B37F0"/>
    <w:rsid w:val="00833B19"/>
    <w:rsid w:val="1D427A6C"/>
    <w:rsid w:val="226C4195"/>
    <w:rsid w:val="3EA04644"/>
    <w:rsid w:val="52BB5DA2"/>
    <w:rsid w:val="59FE505C"/>
    <w:rsid w:val="643D6AB9"/>
    <w:rsid w:val="6DF9D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8C78B"/>
  <w15:docId w15:val="{9A9139E4-66FB-4938-9292-22C432F7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imes New Roman" w:eastAsia="仿宋_GB2312" w:hAnsi="Times New Roman" w:cs="Times New Roman"/>
      <w:kern w:val="2"/>
      <w:sz w:val="32"/>
    </w:rPr>
  </w:style>
  <w:style w:type="paragraph" w:styleId="1">
    <w:name w:val="heading 1"/>
    <w:basedOn w:val="a"/>
    <w:next w:val="a"/>
    <w:link w:val="10"/>
    <w:qFormat/>
    <w:pPr>
      <w:keepNext/>
      <w:keepLines/>
      <w:adjustRightInd w:val="0"/>
      <w:jc w:val="distribute"/>
      <w:outlineLvl w:val="0"/>
    </w:pPr>
    <w:rPr>
      <w:rFonts w:eastAsia="公文小标宋简"/>
      <w:b/>
      <w:color w:val="FFFFFF"/>
      <w:w w:val="66"/>
      <w:kern w:val="44"/>
      <w:sz w:val="120"/>
    </w:rPr>
  </w:style>
  <w:style w:type="paragraph" w:styleId="2">
    <w:name w:val="heading 2"/>
    <w:basedOn w:val="3"/>
    <w:next w:val="4"/>
    <w:qFormat/>
    <w:pPr>
      <w:spacing w:before="260" w:after="260" w:line="416" w:lineRule="auto"/>
      <w:outlineLvl w:val="1"/>
    </w:pPr>
    <w:rPr>
      <w:rFonts w:ascii="Arial" w:eastAsia="黑体" w:hAnsi="Arial"/>
      <w:b/>
    </w:rPr>
  </w:style>
  <w:style w:type="paragraph" w:styleId="3">
    <w:name w:val="heading 3"/>
    <w:basedOn w:val="a"/>
    <w:next w:val="a"/>
    <w:qFormat/>
    <w:pPr>
      <w:keepNext/>
      <w:keepLines/>
      <w:spacing w:before="1620" w:after="400"/>
      <w:jc w:val="center"/>
      <w:outlineLvl w:val="2"/>
    </w:pPr>
    <w:rPr>
      <w:rFonts w:ascii="公文小标宋简" w:eastAsia="公文小标宋简"/>
      <w:sz w:val="44"/>
    </w:rPr>
  </w:style>
  <w:style w:type="paragraph" w:styleId="4">
    <w:name w:val="heading 4"/>
    <w:basedOn w:val="a"/>
    <w:next w:val="a"/>
    <w:qFormat/>
    <w:pPr>
      <w:keepNext/>
      <w:tabs>
        <w:tab w:val="left" w:pos="2488"/>
        <w:tab w:val="left" w:pos="4976"/>
      </w:tabs>
      <w:jc w:val="center"/>
      <w:outlineLvl w:val="3"/>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rPr>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 w:type="character" w:customStyle="1" w:styleId="1Char2">
    <w:name w:val="标题 1 Char2"/>
    <w:qFormat/>
    <w:rPr>
      <w:rFonts w:ascii="宋体" w:eastAsia="宋体" w:hAnsi="宋体" w:cs="宋体" w:hint="eastAsia"/>
      <w:b/>
      <w:kern w:val="44"/>
      <w:sz w:val="48"/>
      <w:szCs w:val="48"/>
      <w:lang w:val="en-US" w:eastAsia="zh-CN" w:bidi="ar"/>
    </w:rPr>
  </w:style>
  <w:style w:type="character" w:customStyle="1" w:styleId="15">
    <w:name w:val="15"/>
    <w:basedOn w:val="a0"/>
    <w:qFormat/>
    <w:rPr>
      <w:rFonts w:ascii="宋体" w:eastAsia="宋体" w:hAnsi="宋体" w:hint="eastAsia"/>
      <w:b/>
      <w:kern w:val="44"/>
      <w:sz w:val="48"/>
      <w:szCs w:val="48"/>
    </w:rPr>
  </w:style>
  <w:style w:type="character" w:customStyle="1" w:styleId="10">
    <w:name w:val="标题 1 字符"/>
    <w:link w:val="1"/>
    <w:qFormat/>
    <w:rPr>
      <w:rFonts w:ascii="Times New Roman" w:eastAsia="公文小标宋简" w:hAnsi="Times New Roman" w:cs="Times New Roman"/>
      <w:b/>
      <w:color w:val="FFFFFF"/>
      <w:w w:val="66"/>
      <w:kern w:val="44"/>
      <w:sz w:val="120"/>
    </w:rPr>
  </w:style>
  <w:style w:type="paragraph" w:customStyle="1" w:styleId="11">
    <w:name w:val="修订1"/>
    <w:hidden/>
    <w:uiPriority w:val="99"/>
    <w:unhideWhenUsed/>
    <w:qFormat/>
    <w:rPr>
      <w:rFonts w:ascii="Times New Roman" w:eastAsia="仿宋_GB2312" w:hAnsi="Times New Roman" w:cs="Times New Roman"/>
      <w:kern w:val="2"/>
      <w:sz w:val="32"/>
    </w:rPr>
  </w:style>
  <w:style w:type="paragraph" w:styleId="a8">
    <w:name w:val="Revision"/>
    <w:hidden/>
    <w:uiPriority w:val="99"/>
    <w:unhideWhenUsed/>
    <w:rsid w:val="007B37F0"/>
    <w:rPr>
      <w:rFonts w:ascii="Times New Roman" w:eastAsia="仿宋_GB2312"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niu</cp:lastModifiedBy>
  <cp:revision>3</cp:revision>
  <cp:lastPrinted>2024-03-29T09:31:00Z</cp:lastPrinted>
  <dcterms:created xsi:type="dcterms:W3CDTF">2024-05-09T18:25:00Z</dcterms:created>
  <dcterms:modified xsi:type="dcterms:W3CDTF">2024-05-13T07:29:00Z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DBC7DCE08CD641558EEB90BFAC10A0A7</vt:lpwstr>
  </property>
</Properties>
</file>