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 w:cs="Times New Roman"/>
          <w:sz w:val="44"/>
          <w:szCs w:val="44"/>
        </w:rPr>
        <w:t>深圳市创客交流活动管理办法</w:t>
      </w:r>
    </w:p>
    <w:bookmarkEnd w:id="0"/>
    <w:p>
      <w:pPr>
        <w:spacing w:line="560" w:lineRule="exact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（征求意见稿）</w:t>
      </w:r>
    </w:p>
    <w:p>
      <w:pPr>
        <w:widowControl/>
        <w:spacing w:line="560" w:lineRule="exact"/>
        <w:ind w:firstLine="640" w:firstLineChars="200"/>
        <w:jc w:val="center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contextualSpacing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第一章  总  则</w:t>
      </w:r>
    </w:p>
    <w:p>
      <w:pPr>
        <w:spacing w:line="560" w:lineRule="exact"/>
        <w:ind w:firstLine="643" w:firstLineChars="200"/>
        <w:contextualSpacing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华文仿宋" w:eastAsia="仿宋_GB2312" w:cs="宋体"/>
          <w:b/>
          <w:bCs/>
          <w:kern w:val="0"/>
          <w:sz w:val="32"/>
          <w:szCs w:val="32"/>
        </w:rPr>
        <w:t xml:space="preserve">第一条 </w:t>
      </w:r>
      <w:r>
        <w:rPr>
          <w:rFonts w:hint="eastAsia" w:ascii="仿宋_GB2312" w:hAnsi="仿宋" w:eastAsia="仿宋_GB2312"/>
          <w:sz w:val="32"/>
          <w:szCs w:val="32"/>
        </w:rPr>
        <w:t>为深入贯彻落实《国务院办公厅关于发展众创空间推进大众创新创业的指导意见》（国办发〔2015〕9号）、《广东省人民政府关于大力推进大众创业万众创新的实施意见》（粤府〔2016〕20号）、《关于促进科技创新的若干措施》（深发〔2016〕7号），鼓励各类机构在本市组织创客交流活动，加强国内外创客交流与合作，营造良好创新创业氛围，特制定本办法。</w:t>
      </w:r>
    </w:p>
    <w:p>
      <w:pPr>
        <w:widowControl/>
        <w:spacing w:line="560" w:lineRule="exact"/>
        <w:ind w:firstLine="643" w:firstLineChars="200"/>
        <w:contextualSpacing/>
        <w:rPr>
          <w:rFonts w:ascii="仿宋_GB2312" w:hAnsi="华文仿宋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宋体"/>
          <w:b/>
          <w:bCs/>
          <w:kern w:val="0"/>
          <w:sz w:val="32"/>
          <w:szCs w:val="32"/>
        </w:rPr>
        <w:t xml:space="preserve">第二条 </w:t>
      </w:r>
      <w:r>
        <w:rPr>
          <w:rFonts w:hint="eastAsia" w:ascii="仿宋_GB2312" w:hAnsi="华文仿宋" w:eastAsia="仿宋_GB2312" w:cs="宋体"/>
          <w:bCs/>
          <w:kern w:val="0"/>
          <w:sz w:val="32"/>
          <w:szCs w:val="32"/>
        </w:rPr>
        <w:t>本办法适用于由深圳市政府批准或主办的创客论坛、创客大赛、创客成果展、创客项目路演、创客集市等创客交流活动。</w:t>
      </w:r>
    </w:p>
    <w:p>
      <w:pPr>
        <w:widowControl/>
        <w:spacing w:line="560" w:lineRule="exact"/>
        <w:ind w:firstLine="643" w:firstLineChars="200"/>
        <w:contextualSpacing/>
        <w:rPr>
          <w:rFonts w:ascii="仿宋_GB2312" w:hAnsi="仿宋_GB2312" w:eastAsia="仿宋_GB2312" w:cs="宋体"/>
          <w:kern w:val="0"/>
          <w:sz w:val="32"/>
          <w:szCs w:val="23"/>
        </w:rPr>
      </w:pPr>
      <w:r>
        <w:rPr>
          <w:rFonts w:hint="eastAsia" w:ascii="仿宋_GB2312" w:hAnsi="华文仿宋" w:eastAsia="仿宋_GB2312" w:cs="宋体"/>
          <w:b/>
          <w:kern w:val="0"/>
          <w:sz w:val="32"/>
          <w:szCs w:val="32"/>
        </w:rPr>
        <w:t xml:space="preserve">第三条 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鼓励行业领军企业、社会组织、高校及科研院所等各类机构发挥主力军作用，积极组织承办、协办</w:t>
      </w:r>
      <w:r>
        <w:rPr>
          <w:rFonts w:hint="eastAsia" w:ascii="仿宋_GB2312" w:hAnsi="仿宋" w:eastAsia="仿宋_GB2312"/>
          <w:sz w:val="32"/>
          <w:szCs w:val="32"/>
        </w:rPr>
        <w:t>形式多样、内容丰富的创客交流活动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，</w:t>
      </w:r>
      <w:r>
        <w:rPr>
          <w:rFonts w:hint="eastAsia" w:ascii="仿宋_GB2312" w:hAnsi="仿宋_GB2312" w:eastAsia="仿宋_GB2312" w:cs="宋体"/>
          <w:bCs/>
          <w:kern w:val="0"/>
          <w:sz w:val="32"/>
          <w:szCs w:val="23"/>
        </w:rPr>
        <w:t>展示创客创意成果，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汇聚创新创业资源。</w:t>
      </w:r>
      <w:r>
        <w:rPr>
          <w:rFonts w:hint="eastAsia" w:ascii="仿宋_GB2312" w:hAnsi="华文仿宋" w:eastAsia="仿宋_GB2312" w:cs="宋体"/>
          <w:kern w:val="0"/>
          <w:sz w:val="32"/>
          <w:szCs w:val="32"/>
        </w:rPr>
        <w:t>市科技主管部门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会同市财政主管部门</w:t>
      </w:r>
      <w:r>
        <w:rPr>
          <w:rFonts w:hint="eastAsia" w:ascii="仿宋_GB2312" w:hAnsi="华文仿宋" w:eastAsia="仿宋_GB2312" w:cs="宋体"/>
          <w:kern w:val="0"/>
          <w:sz w:val="32"/>
          <w:szCs w:val="32"/>
        </w:rPr>
        <w:t>对符合条件、具有一定影响力的创客交流活动项目给予财政资金事后资助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。</w:t>
      </w:r>
    </w:p>
    <w:p>
      <w:pPr>
        <w:widowControl/>
        <w:spacing w:line="560" w:lineRule="exact"/>
        <w:contextualSpacing/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第二章  职  责</w:t>
      </w:r>
    </w:p>
    <w:p>
      <w:pPr>
        <w:widowControl/>
        <w:spacing w:line="560" w:lineRule="exact"/>
        <w:ind w:firstLine="643" w:firstLineChars="200"/>
        <w:contextualSpacing/>
        <w:jc w:val="left"/>
        <w:rPr>
          <w:rFonts w:ascii="仿宋_GB2312" w:hAnsi="仿宋_GB2312" w:eastAsia="仿宋_GB2312" w:cs="宋体"/>
          <w:kern w:val="0"/>
          <w:sz w:val="32"/>
          <w:szCs w:val="23"/>
        </w:rPr>
      </w:pPr>
      <w:r>
        <w:rPr>
          <w:rFonts w:hint="eastAsia" w:ascii="仿宋_GB2312" w:hAnsi="华文仿宋" w:eastAsia="仿宋_GB2312" w:cs="宋体"/>
          <w:b/>
          <w:kern w:val="0"/>
          <w:sz w:val="32"/>
          <w:szCs w:val="32"/>
        </w:rPr>
        <w:t xml:space="preserve">第四条 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市科技主管部门是创客交流活动资助项目的业务主管部门，其职责是：</w:t>
      </w:r>
    </w:p>
    <w:p>
      <w:pPr>
        <w:widowControl/>
        <w:spacing w:line="560" w:lineRule="exact"/>
        <w:ind w:firstLine="640" w:firstLineChars="200"/>
        <w:contextualSpacing/>
        <w:jc w:val="left"/>
        <w:rPr>
          <w:rFonts w:ascii="仿宋_GB2312" w:hAnsi="仿宋_GB2312" w:eastAsia="仿宋_GB2312" w:cs="宋体"/>
          <w:kern w:val="0"/>
          <w:sz w:val="32"/>
          <w:szCs w:val="23"/>
        </w:rPr>
      </w:pP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（一）制定创客交流活动计划，指导创客交流活动的组织实施；</w:t>
      </w:r>
      <w:r>
        <w:rPr>
          <w:rFonts w:ascii="仿宋_GB2312" w:hAnsi="仿宋_GB2312" w:eastAsia="仿宋_GB2312" w:cs="宋体"/>
          <w:kern w:val="0"/>
          <w:sz w:val="32"/>
          <w:szCs w:val="23"/>
        </w:rPr>
        <w:t xml:space="preserve"> </w:t>
      </w:r>
    </w:p>
    <w:p>
      <w:pPr>
        <w:widowControl/>
        <w:spacing w:line="560" w:lineRule="exact"/>
        <w:ind w:firstLine="640" w:firstLineChars="200"/>
        <w:contextualSpacing/>
        <w:jc w:val="left"/>
        <w:rPr>
          <w:rFonts w:ascii="仿宋_GB2312" w:hAnsi="仿宋_GB2312" w:eastAsia="仿宋_GB2312" w:cs="宋体"/>
          <w:kern w:val="0"/>
          <w:sz w:val="32"/>
          <w:szCs w:val="23"/>
        </w:rPr>
      </w:pP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（二）负责编制和发布项目申请指南，受理项目申报，审查申报资料，组织项目评审、考察、审计、公示等；</w:t>
      </w:r>
    </w:p>
    <w:p>
      <w:pPr>
        <w:widowControl/>
        <w:spacing w:line="560" w:lineRule="exact"/>
        <w:ind w:firstLine="640" w:firstLineChars="200"/>
        <w:contextualSpacing/>
        <w:jc w:val="left"/>
        <w:rPr>
          <w:rFonts w:ascii="仿宋_GB2312" w:hAnsi="仿宋_GB2312" w:eastAsia="仿宋_GB2312" w:cs="宋体"/>
          <w:kern w:val="0"/>
          <w:sz w:val="32"/>
          <w:szCs w:val="23"/>
        </w:rPr>
      </w:pP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（三）负责建立健全具体管理制度，包括项目管理办法、操作规程等，完善内部管理制度，加强内部监管；</w:t>
      </w:r>
    </w:p>
    <w:p>
      <w:pPr>
        <w:widowControl/>
        <w:spacing w:line="560" w:lineRule="exact"/>
        <w:ind w:firstLine="640" w:firstLineChars="200"/>
        <w:contextualSpacing/>
        <w:jc w:val="left"/>
        <w:rPr>
          <w:rFonts w:ascii="仿宋_GB2312" w:hAnsi="仿宋_GB2312" w:eastAsia="仿宋_GB2312" w:cs="宋体"/>
          <w:kern w:val="0"/>
          <w:sz w:val="32"/>
          <w:szCs w:val="23"/>
        </w:rPr>
      </w:pP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（四）负责项目资助资金的绩效评价；</w:t>
      </w:r>
    </w:p>
    <w:p>
      <w:pPr>
        <w:widowControl/>
        <w:spacing w:line="560" w:lineRule="exact"/>
        <w:ind w:firstLine="640" w:firstLineChars="200"/>
        <w:contextualSpacing/>
        <w:jc w:val="left"/>
        <w:rPr>
          <w:rFonts w:ascii="仿宋_GB2312" w:hAnsi="仿宋_GB2312" w:eastAsia="仿宋_GB2312" w:cs="宋体"/>
          <w:kern w:val="0"/>
          <w:sz w:val="32"/>
          <w:szCs w:val="23"/>
        </w:rPr>
      </w:pP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（五）职能范围内的其他工作事项。</w:t>
      </w:r>
    </w:p>
    <w:p>
      <w:pPr>
        <w:widowControl/>
        <w:spacing w:line="560" w:lineRule="exact"/>
        <w:ind w:firstLine="643" w:firstLineChars="200"/>
        <w:contextualSpacing/>
        <w:jc w:val="left"/>
        <w:rPr>
          <w:rFonts w:ascii="仿宋_GB2312" w:hAnsi="仿宋_GB2312" w:eastAsia="仿宋_GB2312" w:cs="宋体"/>
          <w:kern w:val="0"/>
          <w:sz w:val="32"/>
          <w:szCs w:val="23"/>
        </w:rPr>
      </w:pPr>
      <w:r>
        <w:rPr>
          <w:rFonts w:hint="eastAsia" w:ascii="仿宋_GB2312" w:hAnsi="仿宋_GB2312" w:eastAsia="仿宋_GB2312" w:cs="宋体"/>
          <w:b/>
          <w:kern w:val="0"/>
          <w:sz w:val="32"/>
          <w:szCs w:val="23"/>
        </w:rPr>
        <w:t xml:space="preserve">第五条 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项目实施单位的主要职责：</w:t>
      </w:r>
    </w:p>
    <w:p>
      <w:pPr>
        <w:widowControl/>
        <w:spacing w:line="560" w:lineRule="exact"/>
        <w:ind w:firstLine="640" w:firstLineChars="200"/>
        <w:contextualSpacing/>
        <w:jc w:val="left"/>
        <w:rPr>
          <w:rFonts w:ascii="仿宋_GB2312" w:hAnsi="仿宋_GB2312" w:eastAsia="仿宋_GB2312" w:cs="宋体"/>
          <w:kern w:val="0"/>
          <w:sz w:val="32"/>
          <w:szCs w:val="23"/>
        </w:rPr>
      </w:pP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（一）负责创客交流活动项目的具体组织实施；</w:t>
      </w:r>
    </w:p>
    <w:p>
      <w:pPr>
        <w:widowControl/>
        <w:spacing w:line="560" w:lineRule="exact"/>
        <w:ind w:firstLine="640" w:firstLineChars="200"/>
        <w:contextualSpacing/>
        <w:jc w:val="left"/>
        <w:rPr>
          <w:rFonts w:ascii="仿宋_GB2312" w:hAnsi="仿宋_GB2312" w:eastAsia="仿宋_GB2312" w:cs="宋体"/>
          <w:kern w:val="0"/>
          <w:sz w:val="32"/>
          <w:szCs w:val="23"/>
        </w:rPr>
      </w:pP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（二）编制项目资金预算，</w:t>
      </w:r>
      <w:r>
        <w:rPr>
          <w:rFonts w:hint="eastAsia" w:ascii="仿宋_GB2312" w:hAnsi="Calibri" w:eastAsia="仿宋_GB2312" w:cs="Calibri"/>
          <w:kern w:val="0"/>
          <w:sz w:val="32"/>
          <w:szCs w:val="23"/>
        </w:rPr>
        <w:t>按照相关管理办法对财政资助资金进行专项财务管理、核算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；</w:t>
      </w:r>
    </w:p>
    <w:p>
      <w:pPr>
        <w:widowControl/>
        <w:spacing w:line="560" w:lineRule="exact"/>
        <w:ind w:firstLine="640" w:firstLineChars="200"/>
        <w:contextualSpacing/>
        <w:jc w:val="left"/>
        <w:rPr>
          <w:rFonts w:ascii="仿宋_GB2312" w:hAnsi="仿宋_GB2312" w:eastAsia="仿宋_GB2312" w:cs="宋体"/>
          <w:kern w:val="0"/>
          <w:sz w:val="32"/>
          <w:szCs w:val="23"/>
        </w:rPr>
      </w:pP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（三）接受有关部门对财政资助资金使用情况的监督检查、审计配合和绩效评价工作。</w:t>
      </w:r>
    </w:p>
    <w:p>
      <w:pPr>
        <w:widowControl/>
        <w:spacing w:line="560" w:lineRule="exact"/>
        <w:contextualSpacing/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第三章  项目实施</w:t>
      </w:r>
    </w:p>
    <w:p>
      <w:pPr>
        <w:spacing w:line="560" w:lineRule="exact"/>
        <w:ind w:firstLine="643" w:firstLineChars="200"/>
        <w:contextualSpacing/>
        <w:rPr>
          <w:rFonts w:ascii="仿宋_GB2312" w:hAnsi="仿宋_GB2312" w:eastAsia="仿宋_GB2312" w:cs="宋体"/>
          <w:kern w:val="0"/>
          <w:sz w:val="32"/>
          <w:szCs w:val="23"/>
        </w:rPr>
      </w:pPr>
      <w:r>
        <w:rPr>
          <w:rFonts w:hint="eastAsia" w:ascii="仿宋_GB2312" w:hAnsi="仿宋_GB2312" w:eastAsia="仿宋_GB2312" w:cs="宋体"/>
          <w:b/>
          <w:kern w:val="0"/>
          <w:sz w:val="32"/>
          <w:szCs w:val="23"/>
        </w:rPr>
        <w:t>第六条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 xml:space="preserve"> 创客交流活动项目采取“先实施，后资助”的工作机制，由项目实施单位在市政府相关部门指导下，实施完成并达到规定条件后，向市科技主管部门申请财政资助。</w:t>
      </w:r>
    </w:p>
    <w:p>
      <w:pPr>
        <w:spacing w:line="560" w:lineRule="exact"/>
        <w:ind w:firstLine="643" w:firstLineChars="200"/>
        <w:contextualSpacing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宋体"/>
          <w:b/>
          <w:kern w:val="0"/>
          <w:sz w:val="32"/>
          <w:szCs w:val="23"/>
        </w:rPr>
        <w:t>第七条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 xml:space="preserve"> 项目实施单位应具备以下条件：</w:t>
      </w:r>
      <w:r>
        <w:rPr>
          <w:rFonts w:hint="eastAsia" w:ascii="仿宋_GB2312" w:eastAsia="仿宋_GB2312"/>
          <w:sz w:val="32"/>
          <w:szCs w:val="32"/>
        </w:rPr>
        <w:t>申请单位应当是在深圳市依法登记注册、具有独立法人资格的企事业单位、社会组织；或深汕合作区内注册的深圳企业。</w:t>
      </w:r>
    </w:p>
    <w:p>
      <w:pPr>
        <w:widowControl/>
        <w:spacing w:line="560" w:lineRule="exact"/>
        <w:ind w:firstLine="643" w:firstLineChars="200"/>
        <w:contextualSpacing/>
        <w:rPr>
          <w:rFonts w:ascii="仿宋_GB2312" w:hAnsi="仿宋_GB2312" w:eastAsia="仿宋_GB2312" w:cs="宋体"/>
          <w:kern w:val="0"/>
          <w:sz w:val="32"/>
          <w:szCs w:val="23"/>
        </w:rPr>
      </w:pPr>
      <w:r>
        <w:rPr>
          <w:rFonts w:hint="eastAsia" w:ascii="仿宋_GB2312" w:hAnsi="仿宋_GB2312" w:eastAsia="仿宋_GB2312" w:cs="宋体"/>
          <w:b/>
          <w:kern w:val="0"/>
          <w:sz w:val="32"/>
          <w:szCs w:val="23"/>
        </w:rPr>
        <w:t xml:space="preserve">第八条 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创客交流活动项目实施遵循“政府引导、企业参与、社会联动”的原则。</w:t>
      </w:r>
      <w:r>
        <w:rPr>
          <w:rFonts w:hint="eastAsia" w:ascii="仿宋_GB2312" w:hAnsi="仿宋" w:eastAsia="仿宋_GB2312"/>
          <w:sz w:val="32"/>
          <w:szCs w:val="32"/>
        </w:rPr>
        <w:t>项目实施单位应在市政府相关部门指导下，做好活动总体策划、</w:t>
      </w:r>
      <w:r>
        <w:rPr>
          <w:rFonts w:hint="eastAsia" w:ascii="仿宋_GB2312" w:hAnsi="仿宋" w:eastAsia="仿宋_GB2312" w:cs="Times New Roman"/>
          <w:sz w:val="32"/>
          <w:szCs w:val="32"/>
        </w:rPr>
        <w:t>招展组展、</w:t>
      </w:r>
      <w:r>
        <w:rPr>
          <w:rFonts w:hint="eastAsia" w:ascii="仿宋_GB2312" w:hAnsi="仿宋" w:eastAsia="仿宋_GB2312"/>
          <w:sz w:val="32"/>
          <w:szCs w:val="32"/>
        </w:rPr>
        <w:t>嘉宾邀请、媒体宣传、安全保卫等具体工作，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提供场地、设备、人员、经费等条件保障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活动结束后及时做好总结及资料整理归档工作。</w:t>
      </w:r>
    </w:p>
    <w:p>
      <w:pPr>
        <w:widowControl/>
        <w:spacing w:line="560" w:lineRule="exact"/>
        <w:contextualSpacing/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第四章  项目资助</w:t>
      </w:r>
    </w:p>
    <w:p>
      <w:pPr>
        <w:spacing w:line="560" w:lineRule="exact"/>
        <w:ind w:firstLine="643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宋体"/>
          <w:b/>
          <w:kern w:val="0"/>
          <w:sz w:val="32"/>
          <w:szCs w:val="23"/>
        </w:rPr>
        <w:t xml:space="preserve">第九条 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市科技主管部门对符合条件的创客交流活动予以财政资金事后资助，</w:t>
      </w:r>
      <w:r>
        <w:rPr>
          <w:rFonts w:hint="eastAsia" w:ascii="仿宋_GB2312" w:eastAsia="仿宋_GB2312"/>
          <w:bCs/>
          <w:sz w:val="32"/>
          <w:szCs w:val="32"/>
        </w:rPr>
        <w:t>资助金额不超过活动组织经费支出的50%，</w:t>
      </w:r>
      <w:r>
        <w:rPr>
          <w:rFonts w:hint="eastAsia" w:ascii="仿宋_GB2312" w:eastAsia="仿宋_GB2312"/>
          <w:sz w:val="32"/>
          <w:szCs w:val="32"/>
        </w:rPr>
        <w:t>最高不超过300万元。活动经费主要包组织费、宣传推介费、会议费、展览设计与搭建、嘉宾与专家费用、安全及交通保障费等费用。</w:t>
      </w:r>
    </w:p>
    <w:p>
      <w:pPr>
        <w:spacing w:line="560" w:lineRule="exact"/>
        <w:ind w:firstLine="640" w:firstLineChars="200"/>
        <w:contextualSpacing/>
        <w:rPr>
          <w:rFonts w:ascii="仿宋_GB2312" w:hAnsi="仿宋_GB2312" w:eastAsia="仿宋_GB2312" w:cs="宋体"/>
          <w:kern w:val="0"/>
          <w:sz w:val="32"/>
          <w:szCs w:val="23"/>
        </w:rPr>
      </w:pPr>
      <w:r>
        <w:rPr>
          <w:rFonts w:hint="eastAsia" w:ascii="仿宋_GB2312" w:eastAsia="仿宋_GB2312"/>
          <w:sz w:val="32"/>
          <w:szCs w:val="32"/>
        </w:rPr>
        <w:t>市政府批准的特别重大项目支持额度可不受本条款规定标准的限制。</w:t>
      </w:r>
    </w:p>
    <w:p>
      <w:pPr>
        <w:spacing w:line="560" w:lineRule="exact"/>
        <w:ind w:firstLine="643" w:firstLineChars="200"/>
        <w:contextualSpacing/>
        <w:jc w:val="left"/>
        <w:rPr>
          <w:rFonts w:ascii="仿宋_GB2312" w:hAnsi="仿宋_GB2312" w:eastAsia="仿宋_GB2312" w:cs="宋体"/>
          <w:b/>
          <w:kern w:val="0"/>
          <w:sz w:val="32"/>
          <w:szCs w:val="23"/>
        </w:rPr>
      </w:pPr>
      <w:r>
        <w:rPr>
          <w:rFonts w:hint="eastAsia" w:ascii="仿宋_GB2312" w:hAnsi="仿宋_GB2312" w:eastAsia="仿宋_GB2312" w:cs="宋体"/>
          <w:b/>
          <w:kern w:val="0"/>
          <w:sz w:val="32"/>
          <w:szCs w:val="23"/>
        </w:rPr>
        <w:t xml:space="preserve">第十条 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市科技主管部门每年公开发布创客交流活动项目申请指南，负责项目受理。</w:t>
      </w:r>
    </w:p>
    <w:p>
      <w:pPr>
        <w:spacing w:line="560" w:lineRule="exact"/>
        <w:ind w:firstLine="643" w:firstLineChars="200"/>
        <w:contextualSpacing/>
        <w:rPr>
          <w:rFonts w:ascii="仿宋_GB2312" w:hAnsi="仿宋_GB2312" w:eastAsia="仿宋_GB2312" w:cs="宋体"/>
          <w:kern w:val="0"/>
          <w:sz w:val="32"/>
          <w:szCs w:val="23"/>
        </w:rPr>
      </w:pPr>
      <w:r>
        <w:rPr>
          <w:rFonts w:hint="eastAsia" w:ascii="仿宋_GB2312" w:hAnsi="仿宋_GB2312" w:eastAsia="仿宋_GB2312" w:cs="宋体"/>
          <w:b/>
          <w:kern w:val="0"/>
          <w:sz w:val="32"/>
          <w:szCs w:val="23"/>
        </w:rPr>
        <w:t xml:space="preserve">第十一条 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项目实施单位根据申请指南，向市科技主管部门提交项目申请书、活动总结报告、财务审计报告、</w:t>
      </w:r>
      <w:r>
        <w:rPr>
          <w:rFonts w:hint="eastAsia" w:ascii="仿宋_GB2312" w:eastAsia="仿宋_GB2312"/>
          <w:sz w:val="32"/>
          <w:szCs w:val="32"/>
        </w:rPr>
        <w:t>项目实施所发生的费用单据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等申报材料。</w:t>
      </w:r>
    </w:p>
    <w:p>
      <w:pPr>
        <w:spacing w:line="560" w:lineRule="exact"/>
        <w:ind w:firstLine="643" w:firstLineChars="200"/>
        <w:contextualSpacing/>
        <w:jc w:val="left"/>
        <w:rPr>
          <w:rFonts w:ascii="仿宋_GB2312" w:hAnsi="仿宋_GB2312" w:eastAsia="仿宋_GB2312" w:cs="宋体"/>
          <w:kern w:val="0"/>
          <w:sz w:val="32"/>
          <w:szCs w:val="23"/>
        </w:rPr>
      </w:pPr>
      <w:r>
        <w:rPr>
          <w:rFonts w:hint="eastAsia" w:ascii="仿宋_GB2312" w:hAnsi="仿宋_GB2312" w:eastAsia="仿宋_GB2312" w:cs="宋体"/>
          <w:b/>
          <w:kern w:val="0"/>
          <w:sz w:val="32"/>
          <w:szCs w:val="23"/>
        </w:rPr>
        <w:t>第十二条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 xml:space="preserve"> 市科技主管部门根据申请指南要求对申报材料进行形式审查。通过形式审查的，市科技主管部门组织答辩考察、专项审计。</w:t>
      </w:r>
    </w:p>
    <w:p>
      <w:pPr>
        <w:spacing w:line="560" w:lineRule="exact"/>
        <w:ind w:firstLine="643" w:firstLineChars="200"/>
        <w:contextualSpacing/>
        <w:rPr>
          <w:rFonts w:ascii="仿宋_GB2312" w:hAnsi="仿宋_GB2312" w:eastAsia="仿宋_GB2312" w:cs="宋体"/>
          <w:kern w:val="0"/>
          <w:sz w:val="32"/>
          <w:szCs w:val="23"/>
        </w:rPr>
      </w:pPr>
      <w:r>
        <w:rPr>
          <w:rFonts w:hint="eastAsia" w:ascii="仿宋_GB2312" w:hAnsi="仿宋_GB2312" w:eastAsia="仿宋_GB2312" w:cs="宋体"/>
          <w:b/>
          <w:kern w:val="0"/>
          <w:sz w:val="32"/>
          <w:szCs w:val="23"/>
        </w:rPr>
        <w:t>第十三条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 xml:space="preserve"> 市科技主管部门根据答辩考察、专项审计意见，确定拟资助项目名单。</w:t>
      </w:r>
    </w:p>
    <w:p>
      <w:pPr>
        <w:spacing w:line="560" w:lineRule="exact"/>
        <w:ind w:firstLine="643" w:firstLineChars="200"/>
        <w:contextualSpacing/>
        <w:rPr>
          <w:rFonts w:ascii="仿宋_GB2312" w:hAnsi="仿宋_GB2312" w:eastAsia="仿宋_GB2312" w:cs="宋体"/>
          <w:kern w:val="0"/>
          <w:sz w:val="32"/>
          <w:szCs w:val="23"/>
        </w:rPr>
      </w:pPr>
      <w:r>
        <w:rPr>
          <w:rFonts w:hint="eastAsia" w:ascii="仿宋_GB2312" w:hAnsi="仿宋_GB2312" w:eastAsia="仿宋_GB2312" w:cs="宋体"/>
          <w:b/>
          <w:kern w:val="0"/>
          <w:sz w:val="32"/>
          <w:szCs w:val="23"/>
        </w:rPr>
        <w:t xml:space="preserve">第十四条 </w:t>
      </w:r>
      <w:r>
        <w:rPr>
          <w:rFonts w:hint="eastAsia" w:ascii="仿宋_GB2312" w:hAnsi="仿宋_GB2312" w:eastAsia="仿宋_GB2312" w:cs="宋体"/>
          <w:kern w:val="0"/>
          <w:sz w:val="32"/>
          <w:szCs w:val="23"/>
        </w:rPr>
        <w:t>市科技主管部门在官方网站将拟资助名单向社会公示10日，公示期满无异议或经核查异议不成立的，予以资助。对经核查异议成立的，取消拟资助资格。</w:t>
      </w:r>
    </w:p>
    <w:p>
      <w:pPr>
        <w:adjustRightInd w:val="0"/>
        <w:spacing w:line="560" w:lineRule="exact"/>
        <w:ind w:firstLine="643" w:firstLineChars="200"/>
        <w:contextualSpacing/>
        <w:rPr>
          <w:rFonts w:ascii="仿宋_GB2312" w:hAnsi="Calibri" w:eastAsia="仿宋_GB2312" w:cs="Calibri"/>
          <w:kern w:val="0"/>
          <w:sz w:val="32"/>
          <w:szCs w:val="23"/>
        </w:rPr>
      </w:pPr>
      <w:r>
        <w:rPr>
          <w:rFonts w:hint="eastAsia" w:ascii="仿宋_GB2312" w:hAnsi="仿宋_GB2312" w:eastAsia="仿宋_GB2312" w:cs="宋体"/>
          <w:b/>
          <w:kern w:val="0"/>
          <w:sz w:val="32"/>
          <w:szCs w:val="23"/>
        </w:rPr>
        <w:t xml:space="preserve">第十五条 </w:t>
      </w:r>
      <w:r>
        <w:rPr>
          <w:rFonts w:hint="eastAsia" w:ascii="仿宋_GB2312" w:hAnsi="Calibri" w:eastAsia="仿宋_GB2312" w:cs="Calibri"/>
          <w:kern w:val="0"/>
          <w:sz w:val="32"/>
          <w:szCs w:val="23"/>
        </w:rPr>
        <w:t>创客交流活动项目实行失信惩戒制度。凡是提供虚假申报材料、违规使用财政资助资金的项目实施单位和项目负责人，取消财政资助资格，并作为不良行为记入科技诚信档案。</w:t>
      </w:r>
    </w:p>
    <w:p>
      <w:pPr>
        <w:widowControl/>
        <w:spacing w:line="560" w:lineRule="exact"/>
        <w:contextualSpacing/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第五章  附  则</w:t>
      </w:r>
    </w:p>
    <w:p>
      <w:pPr>
        <w:adjustRightInd w:val="0"/>
        <w:spacing w:line="560" w:lineRule="exact"/>
        <w:ind w:firstLine="643" w:firstLineChars="200"/>
        <w:contextualSpacing/>
        <w:jc w:val="left"/>
        <w:rPr>
          <w:rFonts w:ascii="仿宋_GB2312" w:hAnsi="Calibri" w:eastAsia="仿宋_GB2312" w:cs="Calibri"/>
          <w:kern w:val="0"/>
          <w:sz w:val="32"/>
          <w:szCs w:val="23"/>
        </w:rPr>
      </w:pPr>
      <w:r>
        <w:rPr>
          <w:rFonts w:hint="eastAsia" w:ascii="仿宋_GB2312" w:hAnsi="仿宋_GB2312" w:eastAsia="仿宋_GB2312" w:cs="宋体"/>
          <w:b/>
          <w:kern w:val="0"/>
          <w:sz w:val="32"/>
          <w:szCs w:val="23"/>
        </w:rPr>
        <w:t>第十六条</w:t>
      </w:r>
      <w:r>
        <w:rPr>
          <w:rFonts w:hint="eastAsia" w:ascii="仿宋_GB2312" w:hAnsi="Calibri" w:eastAsia="仿宋_GB2312" w:cs="Calibri"/>
          <w:kern w:val="0"/>
          <w:sz w:val="32"/>
          <w:szCs w:val="23"/>
        </w:rPr>
        <w:t xml:space="preserve"> 本办法由市科技主管部门负责解释。</w:t>
      </w:r>
    </w:p>
    <w:p>
      <w:pPr>
        <w:adjustRightInd w:val="0"/>
        <w:spacing w:line="560" w:lineRule="exact"/>
        <w:ind w:firstLine="643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  <w:r>
        <w:rPr>
          <w:rFonts w:hint="eastAsia" w:ascii="仿宋_GB2312" w:hAnsi="仿宋_GB2312" w:eastAsia="仿宋_GB2312" w:cs="宋体"/>
          <w:b/>
          <w:kern w:val="0"/>
          <w:sz w:val="32"/>
          <w:szCs w:val="23"/>
        </w:rPr>
        <w:t>第十七条</w:t>
      </w:r>
      <w:r>
        <w:rPr>
          <w:rFonts w:hint="eastAsia" w:ascii="仿宋_GB2312" w:hAnsi="Calibri" w:eastAsia="仿宋_GB2312" w:cs="Calibri"/>
          <w:kern w:val="0"/>
          <w:sz w:val="32"/>
          <w:szCs w:val="23"/>
        </w:rPr>
        <w:t xml:space="preserve"> 本办法自颁布之日起施行，有效期五年。</w:t>
      </w: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p>
      <w:pPr>
        <w:spacing w:line="560" w:lineRule="exact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《深圳市创客交流活动资助管理办法</w:t>
      </w:r>
    </w:p>
    <w:p>
      <w:pPr>
        <w:spacing w:line="560" w:lineRule="exact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（征求意见稿）》编制说明</w:t>
      </w:r>
    </w:p>
    <w:p>
      <w:pPr>
        <w:widowControl/>
        <w:spacing w:line="560" w:lineRule="exact"/>
        <w:ind w:firstLine="640" w:firstLineChars="200"/>
        <w:jc w:val="center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深入贯彻落实《国务院办公厅关于发展众创空间推进大众创新创业的指导意见》（国办发〔2015〕9号）、《广东省人民政府关于大力推进大众创业万众创新的实施意见》（粤府〔2016〕20号）、《关于促进科技创新的若干措施》（深发〔2016〕7号），鼓励各类机构在我市组织创客交流活动，加强国内外创客交流与合作，营造良好创新创业氛围，初步拟定了《深圳市创客交流活动资助管理办法（征求意见稿）》（以下简称《办法》），现将有关情况说明如下：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一、编制背景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促进创客发展，推动大众创业、万众创新，激发全社会创新创业活力，2015年6月市政府出台《深圳市关于促进创客发展的若干措施（试行）》（有效期3年）、《深圳市促进创客发展三年行动计划（2015-2017年）》，2015年6月市财政委、市科创委联合印发《深圳市创客专项资金管理暂行办法》（有效期2年），设立创客专项资金，对创客空间、创客项目、创客服务、成果转化和创客活动予以支持。通过实施该一批政策，引导和支持各类机构积极承办、协办形式多样、内容丰富的创客交流活动，打造了深圳国际创客周、全国双创周深圳主会场等一批创客活动品牌。截至2017年底，累计支持创客交流活动项目139个，资助金额1.58亿元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通过近三年实践，创客交流活动项目也表现出一些具体问题，如资助范围、条件、流程不够清晰等。因此，有必要制订更加细化、规范化、可操作性的</w:t>
      </w:r>
      <w:r>
        <w:rPr>
          <w:rFonts w:hint="eastAsia" w:ascii="仿宋_GB2312" w:hAnsi="仿宋" w:eastAsia="仿宋_GB2312"/>
          <w:bCs/>
          <w:sz w:val="32"/>
          <w:szCs w:val="32"/>
        </w:rPr>
        <w:t>管理办法和相关政策文件，</w:t>
      </w:r>
      <w:r>
        <w:rPr>
          <w:rFonts w:hint="eastAsia" w:ascii="仿宋_GB2312" w:hAnsi="仿宋" w:eastAsia="仿宋_GB2312"/>
          <w:sz w:val="32"/>
          <w:szCs w:val="32"/>
        </w:rPr>
        <w:t>引导和支持我市创客交流活动更加规范、蓬勃发展。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二、编制过程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结合近三年我市创客交流活动资助项目情况，参考往年我市创客交流活动项目、国际科技合作交流活动申报指南等文件，形成《办法》初稿。经处内讨论、委领导专题会研究等多次商讨、修改，完成《办法》征求意见稿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三、主要内容</w:t>
      </w:r>
    </w:p>
    <w:p>
      <w:pPr>
        <w:spacing w:line="560" w:lineRule="exact"/>
        <w:ind w:firstLine="640" w:firstLineChars="200"/>
        <w:contextualSpacing/>
        <w:jc w:val="left"/>
        <w:rPr>
          <w:rFonts w:ascii="仿宋_GB2312" w:hAnsi="华文仿宋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宋体"/>
          <w:bCs/>
          <w:kern w:val="0"/>
          <w:sz w:val="32"/>
          <w:szCs w:val="32"/>
        </w:rPr>
        <w:t>《办法》共五章十七条，主要内容如下：</w:t>
      </w:r>
    </w:p>
    <w:p>
      <w:pPr>
        <w:spacing w:line="560" w:lineRule="exact"/>
        <w:ind w:firstLine="640" w:firstLineChars="200"/>
        <w:contextualSpacing/>
        <w:jc w:val="left"/>
        <w:rPr>
          <w:rFonts w:ascii="楷体" w:hAnsi="楷体" w:eastAsia="楷体" w:cs="宋体"/>
          <w:bCs/>
          <w:kern w:val="0"/>
          <w:sz w:val="32"/>
          <w:szCs w:val="32"/>
        </w:rPr>
      </w:pPr>
      <w:r>
        <w:rPr>
          <w:rFonts w:hint="eastAsia" w:ascii="楷体" w:hAnsi="楷体" w:eastAsia="楷体" w:cs="宋体"/>
          <w:bCs/>
          <w:kern w:val="0"/>
          <w:sz w:val="32"/>
          <w:szCs w:val="32"/>
        </w:rPr>
        <w:t>（一）第一章总则部分</w:t>
      </w:r>
    </w:p>
    <w:p>
      <w:pPr>
        <w:spacing w:line="560" w:lineRule="exact"/>
        <w:ind w:firstLine="640" w:firstLineChars="200"/>
        <w:contextualSpacing/>
        <w:jc w:val="left"/>
        <w:rPr>
          <w:rFonts w:ascii="仿宋_GB2312" w:hAnsi="华文仿宋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宋体"/>
          <w:bCs/>
          <w:kern w:val="0"/>
          <w:sz w:val="32"/>
          <w:szCs w:val="32"/>
        </w:rPr>
        <w:t>第一至三条阐述了《办法》的政策依据和管理原则，明确了《办法》适用范围和创客交流活动组织机制。</w:t>
      </w:r>
    </w:p>
    <w:p>
      <w:pPr>
        <w:spacing w:line="560" w:lineRule="exact"/>
        <w:ind w:firstLine="640" w:firstLineChars="200"/>
        <w:contextualSpacing/>
        <w:jc w:val="left"/>
        <w:rPr>
          <w:rFonts w:ascii="楷体" w:hAnsi="楷体" w:eastAsia="楷体" w:cs="宋体"/>
          <w:bCs/>
          <w:kern w:val="0"/>
          <w:sz w:val="32"/>
          <w:szCs w:val="32"/>
        </w:rPr>
      </w:pPr>
      <w:r>
        <w:rPr>
          <w:rFonts w:hint="eastAsia" w:ascii="楷体" w:hAnsi="楷体" w:eastAsia="楷体" w:cs="宋体"/>
          <w:bCs/>
          <w:kern w:val="0"/>
          <w:sz w:val="32"/>
          <w:szCs w:val="32"/>
        </w:rPr>
        <w:t>（二）第二章职责部分</w:t>
      </w:r>
    </w:p>
    <w:p>
      <w:pPr>
        <w:spacing w:line="560" w:lineRule="exact"/>
        <w:ind w:firstLine="640" w:firstLineChars="200"/>
        <w:contextualSpacing/>
        <w:jc w:val="left"/>
        <w:rPr>
          <w:rFonts w:ascii="仿宋_GB2312" w:hAnsi="华文仿宋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宋体"/>
          <w:bCs/>
          <w:kern w:val="0"/>
          <w:sz w:val="32"/>
          <w:szCs w:val="32"/>
        </w:rPr>
        <w:t>第四、五条分别规定了市科技主管部门、市财政主管部门、项目实施单位的相关职责，强调项目实施单位在项目具体组织实施的主体责任。</w:t>
      </w:r>
    </w:p>
    <w:p>
      <w:pPr>
        <w:spacing w:line="560" w:lineRule="exact"/>
        <w:ind w:firstLine="640" w:firstLineChars="200"/>
        <w:contextualSpacing/>
        <w:jc w:val="left"/>
        <w:rPr>
          <w:rFonts w:ascii="楷体" w:hAnsi="楷体" w:eastAsia="楷体" w:cs="宋体"/>
          <w:bCs/>
          <w:kern w:val="0"/>
          <w:sz w:val="32"/>
          <w:szCs w:val="32"/>
        </w:rPr>
      </w:pPr>
      <w:r>
        <w:rPr>
          <w:rFonts w:hint="eastAsia" w:ascii="楷体" w:hAnsi="楷体" w:eastAsia="楷体" w:cs="宋体"/>
          <w:bCs/>
          <w:kern w:val="0"/>
          <w:sz w:val="32"/>
          <w:szCs w:val="32"/>
        </w:rPr>
        <w:t>（三）第三章项目实施部分</w:t>
      </w:r>
    </w:p>
    <w:p>
      <w:pPr>
        <w:spacing w:line="560" w:lineRule="exact"/>
        <w:ind w:firstLine="640" w:firstLineChars="200"/>
        <w:contextualSpacing/>
        <w:jc w:val="left"/>
        <w:rPr>
          <w:rFonts w:ascii="仿宋_GB2312" w:hAnsi="华文仿宋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宋体"/>
          <w:bCs/>
          <w:kern w:val="0"/>
          <w:sz w:val="32"/>
          <w:szCs w:val="32"/>
        </w:rPr>
        <w:t>第六条明确了创客交流活动项目“先实施，后资助”的事后资助原则。</w:t>
      </w:r>
    </w:p>
    <w:p>
      <w:pPr>
        <w:spacing w:line="560" w:lineRule="exact"/>
        <w:ind w:firstLine="640" w:firstLineChars="200"/>
        <w:contextualSpacing/>
        <w:jc w:val="left"/>
        <w:rPr>
          <w:rFonts w:ascii="仿宋_GB2312" w:hAnsi="华文仿宋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宋体"/>
          <w:bCs/>
          <w:kern w:val="0"/>
          <w:sz w:val="32"/>
          <w:szCs w:val="32"/>
        </w:rPr>
        <w:t>第七、八条规定了项目实施单位的资质条件以及实施过程中的具体任务。</w:t>
      </w:r>
    </w:p>
    <w:p>
      <w:pPr>
        <w:spacing w:line="560" w:lineRule="exact"/>
        <w:ind w:firstLine="640" w:firstLineChars="200"/>
        <w:contextualSpacing/>
        <w:jc w:val="left"/>
        <w:rPr>
          <w:rFonts w:ascii="楷体" w:hAnsi="楷体" w:eastAsia="楷体" w:cs="宋体"/>
          <w:bCs/>
          <w:kern w:val="0"/>
          <w:sz w:val="32"/>
          <w:szCs w:val="32"/>
        </w:rPr>
      </w:pPr>
      <w:r>
        <w:rPr>
          <w:rFonts w:hint="eastAsia" w:ascii="楷体" w:hAnsi="楷体" w:eastAsia="楷体" w:cs="宋体"/>
          <w:bCs/>
          <w:kern w:val="0"/>
          <w:sz w:val="32"/>
          <w:szCs w:val="32"/>
        </w:rPr>
        <w:t>（四）第四章项目资助部分</w:t>
      </w:r>
    </w:p>
    <w:p>
      <w:pPr>
        <w:spacing w:line="560" w:lineRule="exact"/>
        <w:ind w:firstLine="640" w:firstLineChars="200"/>
        <w:contextualSpacing/>
        <w:jc w:val="left"/>
        <w:rPr>
          <w:rFonts w:ascii="仿宋_GB2312" w:hAnsi="华文仿宋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宋体"/>
          <w:bCs/>
          <w:kern w:val="0"/>
          <w:sz w:val="32"/>
          <w:szCs w:val="32"/>
        </w:rPr>
        <w:t>第九条明确了财政资金资助方式、资助强度以及资助范围。</w:t>
      </w:r>
    </w:p>
    <w:p>
      <w:pPr>
        <w:spacing w:line="560" w:lineRule="exact"/>
        <w:ind w:firstLine="640" w:firstLineChars="200"/>
        <w:contextualSpacing/>
        <w:rPr>
          <w:rFonts w:ascii="仿宋_GB2312" w:hAnsi="华文仿宋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宋体"/>
          <w:bCs/>
          <w:kern w:val="0"/>
          <w:sz w:val="32"/>
          <w:szCs w:val="32"/>
        </w:rPr>
        <w:t>第十至十四条明确了项目申请财政资金资助的审批流程。</w:t>
      </w:r>
    </w:p>
    <w:p>
      <w:pPr>
        <w:spacing w:line="560" w:lineRule="exact"/>
        <w:ind w:firstLine="640" w:firstLineChars="200"/>
        <w:contextualSpacing/>
        <w:jc w:val="left"/>
        <w:rPr>
          <w:rFonts w:ascii="仿宋_GB2312" w:hAnsi="华文仿宋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宋体"/>
          <w:bCs/>
          <w:kern w:val="0"/>
          <w:sz w:val="32"/>
          <w:szCs w:val="32"/>
        </w:rPr>
        <w:t>第十五条规定了项目申报、财政资助资金使用的失信惩戒制度。</w:t>
      </w:r>
    </w:p>
    <w:p>
      <w:pPr>
        <w:spacing w:line="560" w:lineRule="exact"/>
        <w:ind w:firstLine="640" w:firstLineChars="200"/>
        <w:contextualSpacing/>
        <w:jc w:val="left"/>
        <w:rPr>
          <w:rFonts w:ascii="楷体" w:hAnsi="楷体" w:eastAsia="楷体" w:cs="宋体"/>
          <w:bCs/>
          <w:kern w:val="0"/>
          <w:sz w:val="32"/>
          <w:szCs w:val="32"/>
        </w:rPr>
      </w:pPr>
      <w:r>
        <w:rPr>
          <w:rFonts w:hint="eastAsia" w:ascii="楷体" w:hAnsi="楷体" w:eastAsia="楷体" w:cs="宋体"/>
          <w:bCs/>
          <w:kern w:val="0"/>
          <w:sz w:val="32"/>
          <w:szCs w:val="32"/>
        </w:rPr>
        <w:t>（五）第五章附则部分</w:t>
      </w:r>
    </w:p>
    <w:p>
      <w:pPr>
        <w:spacing w:line="560" w:lineRule="exact"/>
        <w:ind w:firstLine="640" w:firstLineChars="200"/>
        <w:contextualSpacing/>
        <w:jc w:val="left"/>
        <w:rPr>
          <w:rFonts w:ascii="仿宋_GB2312" w:hAnsi="华文仿宋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华文仿宋" w:eastAsia="仿宋_GB2312" w:cs="宋体"/>
          <w:bCs/>
          <w:kern w:val="0"/>
          <w:sz w:val="32"/>
          <w:szCs w:val="32"/>
        </w:rPr>
        <w:t>第十六、十七条明确了《办法》解释权、施行时间及有效期等事项。</w:t>
      </w:r>
    </w:p>
    <w:p>
      <w:pPr>
        <w:adjustRightInd w:val="0"/>
        <w:spacing w:line="560" w:lineRule="exact"/>
        <w:contextualSpacing/>
        <w:rPr>
          <w:rFonts w:hint="eastAsia" w:ascii="仿宋_GB2312" w:hAnsi="Calibri" w:eastAsia="仿宋_GB2312" w:cs="Calibri"/>
          <w:kern w:val="0"/>
          <w:sz w:val="32"/>
          <w:szCs w:val="23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49318472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6C7"/>
    <w:rsid w:val="000023F4"/>
    <w:rsid w:val="0000601C"/>
    <w:rsid w:val="000151B9"/>
    <w:rsid w:val="00017226"/>
    <w:rsid w:val="00021821"/>
    <w:rsid w:val="00022EAD"/>
    <w:rsid w:val="0002744D"/>
    <w:rsid w:val="00045A63"/>
    <w:rsid w:val="000473FD"/>
    <w:rsid w:val="0005383A"/>
    <w:rsid w:val="00064134"/>
    <w:rsid w:val="00067CDD"/>
    <w:rsid w:val="000745C6"/>
    <w:rsid w:val="00075C74"/>
    <w:rsid w:val="0008193A"/>
    <w:rsid w:val="00086976"/>
    <w:rsid w:val="000A6FA8"/>
    <w:rsid w:val="000B6D1B"/>
    <w:rsid w:val="000C6EB3"/>
    <w:rsid w:val="000D0F69"/>
    <w:rsid w:val="000D1A6C"/>
    <w:rsid w:val="000D1EB9"/>
    <w:rsid w:val="000D2E57"/>
    <w:rsid w:val="000E7E2C"/>
    <w:rsid w:val="000F1D7B"/>
    <w:rsid w:val="000F3A51"/>
    <w:rsid w:val="000F75F3"/>
    <w:rsid w:val="00102D58"/>
    <w:rsid w:val="001142EB"/>
    <w:rsid w:val="00116AA8"/>
    <w:rsid w:val="001249AE"/>
    <w:rsid w:val="00127506"/>
    <w:rsid w:val="001447D9"/>
    <w:rsid w:val="00146072"/>
    <w:rsid w:val="00146715"/>
    <w:rsid w:val="00156E84"/>
    <w:rsid w:val="00160525"/>
    <w:rsid w:val="001645A8"/>
    <w:rsid w:val="00170271"/>
    <w:rsid w:val="001763C4"/>
    <w:rsid w:val="00187CA6"/>
    <w:rsid w:val="00187E3D"/>
    <w:rsid w:val="0019632D"/>
    <w:rsid w:val="001A2537"/>
    <w:rsid w:val="001B01A9"/>
    <w:rsid w:val="001B5CA2"/>
    <w:rsid w:val="001B7737"/>
    <w:rsid w:val="001B7A23"/>
    <w:rsid w:val="001C3513"/>
    <w:rsid w:val="001C6169"/>
    <w:rsid w:val="001D6DA6"/>
    <w:rsid w:val="001E2F6B"/>
    <w:rsid w:val="001E775B"/>
    <w:rsid w:val="001F22A0"/>
    <w:rsid w:val="001F3B82"/>
    <w:rsid w:val="00211220"/>
    <w:rsid w:val="00213E44"/>
    <w:rsid w:val="00215BE8"/>
    <w:rsid w:val="00232650"/>
    <w:rsid w:val="00236D9D"/>
    <w:rsid w:val="002428E7"/>
    <w:rsid w:val="00243C91"/>
    <w:rsid w:val="002525D5"/>
    <w:rsid w:val="00253BAF"/>
    <w:rsid w:val="00263E5A"/>
    <w:rsid w:val="0027619A"/>
    <w:rsid w:val="002818B3"/>
    <w:rsid w:val="002867E1"/>
    <w:rsid w:val="00291AAA"/>
    <w:rsid w:val="00292139"/>
    <w:rsid w:val="0029431F"/>
    <w:rsid w:val="002A1A62"/>
    <w:rsid w:val="002A5F56"/>
    <w:rsid w:val="002B6750"/>
    <w:rsid w:val="002C2B3C"/>
    <w:rsid w:val="002C56C5"/>
    <w:rsid w:val="002D0C82"/>
    <w:rsid w:val="002D3AC3"/>
    <w:rsid w:val="002D61A0"/>
    <w:rsid w:val="002E482B"/>
    <w:rsid w:val="002E5D3A"/>
    <w:rsid w:val="002F40EC"/>
    <w:rsid w:val="003004BA"/>
    <w:rsid w:val="003117C5"/>
    <w:rsid w:val="00311D25"/>
    <w:rsid w:val="00314CC7"/>
    <w:rsid w:val="00317031"/>
    <w:rsid w:val="0032032A"/>
    <w:rsid w:val="00325385"/>
    <w:rsid w:val="003278BB"/>
    <w:rsid w:val="00330307"/>
    <w:rsid w:val="003335ED"/>
    <w:rsid w:val="00340735"/>
    <w:rsid w:val="00362E1A"/>
    <w:rsid w:val="00362E32"/>
    <w:rsid w:val="0036667A"/>
    <w:rsid w:val="0037180C"/>
    <w:rsid w:val="00377B2F"/>
    <w:rsid w:val="00385875"/>
    <w:rsid w:val="00390F72"/>
    <w:rsid w:val="00393D63"/>
    <w:rsid w:val="003A5FFA"/>
    <w:rsid w:val="003B47D3"/>
    <w:rsid w:val="003C2C26"/>
    <w:rsid w:val="003C6232"/>
    <w:rsid w:val="003D1192"/>
    <w:rsid w:val="003D2460"/>
    <w:rsid w:val="003D4823"/>
    <w:rsid w:val="003D546F"/>
    <w:rsid w:val="003E4CD2"/>
    <w:rsid w:val="003E599B"/>
    <w:rsid w:val="003E73F2"/>
    <w:rsid w:val="003F77FC"/>
    <w:rsid w:val="00406137"/>
    <w:rsid w:val="00410178"/>
    <w:rsid w:val="00411343"/>
    <w:rsid w:val="00412117"/>
    <w:rsid w:val="00423D3B"/>
    <w:rsid w:val="004242E4"/>
    <w:rsid w:val="00431C95"/>
    <w:rsid w:val="00432516"/>
    <w:rsid w:val="0043448A"/>
    <w:rsid w:val="004372E2"/>
    <w:rsid w:val="00444855"/>
    <w:rsid w:val="00445607"/>
    <w:rsid w:val="004473D9"/>
    <w:rsid w:val="0045288E"/>
    <w:rsid w:val="00454372"/>
    <w:rsid w:val="00454A88"/>
    <w:rsid w:val="00456FEA"/>
    <w:rsid w:val="00467A95"/>
    <w:rsid w:val="00471735"/>
    <w:rsid w:val="00476B0C"/>
    <w:rsid w:val="00481C6A"/>
    <w:rsid w:val="004935EA"/>
    <w:rsid w:val="00495E96"/>
    <w:rsid w:val="004977F8"/>
    <w:rsid w:val="004A327B"/>
    <w:rsid w:val="004A65F5"/>
    <w:rsid w:val="004C1FF8"/>
    <w:rsid w:val="004C5484"/>
    <w:rsid w:val="004E7F3E"/>
    <w:rsid w:val="004F01D2"/>
    <w:rsid w:val="004F24A7"/>
    <w:rsid w:val="004F5148"/>
    <w:rsid w:val="0050630A"/>
    <w:rsid w:val="005072C7"/>
    <w:rsid w:val="005103EA"/>
    <w:rsid w:val="00511701"/>
    <w:rsid w:val="0051235C"/>
    <w:rsid w:val="005133E3"/>
    <w:rsid w:val="00517D0B"/>
    <w:rsid w:val="00526E8E"/>
    <w:rsid w:val="005300E3"/>
    <w:rsid w:val="005310AD"/>
    <w:rsid w:val="00534533"/>
    <w:rsid w:val="00535BC0"/>
    <w:rsid w:val="00537F85"/>
    <w:rsid w:val="00540481"/>
    <w:rsid w:val="00540D74"/>
    <w:rsid w:val="005415C0"/>
    <w:rsid w:val="005456F3"/>
    <w:rsid w:val="0054580F"/>
    <w:rsid w:val="00547EE8"/>
    <w:rsid w:val="0056126E"/>
    <w:rsid w:val="00571D76"/>
    <w:rsid w:val="0057474E"/>
    <w:rsid w:val="00575C84"/>
    <w:rsid w:val="00580068"/>
    <w:rsid w:val="00582E9A"/>
    <w:rsid w:val="005832DC"/>
    <w:rsid w:val="00590627"/>
    <w:rsid w:val="00594ACF"/>
    <w:rsid w:val="005961A7"/>
    <w:rsid w:val="00597EB8"/>
    <w:rsid w:val="005A0222"/>
    <w:rsid w:val="005A0880"/>
    <w:rsid w:val="005A283C"/>
    <w:rsid w:val="005A4776"/>
    <w:rsid w:val="005A4965"/>
    <w:rsid w:val="005A5733"/>
    <w:rsid w:val="005B169B"/>
    <w:rsid w:val="005B2C58"/>
    <w:rsid w:val="005B76FC"/>
    <w:rsid w:val="005B7E0C"/>
    <w:rsid w:val="005C28BB"/>
    <w:rsid w:val="005C4045"/>
    <w:rsid w:val="005C5BDD"/>
    <w:rsid w:val="005C7B88"/>
    <w:rsid w:val="005D36C7"/>
    <w:rsid w:val="005E1C47"/>
    <w:rsid w:val="005E59D4"/>
    <w:rsid w:val="005F189C"/>
    <w:rsid w:val="005F2C3E"/>
    <w:rsid w:val="0060195E"/>
    <w:rsid w:val="0060221B"/>
    <w:rsid w:val="00612D7A"/>
    <w:rsid w:val="0062284E"/>
    <w:rsid w:val="00623752"/>
    <w:rsid w:val="00623831"/>
    <w:rsid w:val="0062532B"/>
    <w:rsid w:val="006315B3"/>
    <w:rsid w:val="00637D37"/>
    <w:rsid w:val="006500CB"/>
    <w:rsid w:val="00657F28"/>
    <w:rsid w:val="00671F59"/>
    <w:rsid w:val="0069061C"/>
    <w:rsid w:val="006911F9"/>
    <w:rsid w:val="00692ED3"/>
    <w:rsid w:val="00696323"/>
    <w:rsid w:val="006973FB"/>
    <w:rsid w:val="006A2747"/>
    <w:rsid w:val="006B306C"/>
    <w:rsid w:val="006C0DA7"/>
    <w:rsid w:val="006C3C50"/>
    <w:rsid w:val="006C4C74"/>
    <w:rsid w:val="006D17DF"/>
    <w:rsid w:val="006D1F32"/>
    <w:rsid w:val="006D219A"/>
    <w:rsid w:val="006D7474"/>
    <w:rsid w:val="006E0FEC"/>
    <w:rsid w:val="006E5487"/>
    <w:rsid w:val="006E7391"/>
    <w:rsid w:val="006F3E41"/>
    <w:rsid w:val="006F6EE7"/>
    <w:rsid w:val="00710417"/>
    <w:rsid w:val="00712F27"/>
    <w:rsid w:val="00714B84"/>
    <w:rsid w:val="007235FE"/>
    <w:rsid w:val="00723A7E"/>
    <w:rsid w:val="00724AFB"/>
    <w:rsid w:val="00724BEB"/>
    <w:rsid w:val="007315B3"/>
    <w:rsid w:val="007324FB"/>
    <w:rsid w:val="0074006E"/>
    <w:rsid w:val="00745A90"/>
    <w:rsid w:val="00746D4F"/>
    <w:rsid w:val="00752A61"/>
    <w:rsid w:val="00772888"/>
    <w:rsid w:val="00776AB3"/>
    <w:rsid w:val="007772F4"/>
    <w:rsid w:val="00781C8B"/>
    <w:rsid w:val="0078597F"/>
    <w:rsid w:val="0079143E"/>
    <w:rsid w:val="0079462D"/>
    <w:rsid w:val="00794DA2"/>
    <w:rsid w:val="007A5498"/>
    <w:rsid w:val="007B6935"/>
    <w:rsid w:val="007D26AA"/>
    <w:rsid w:val="007D337A"/>
    <w:rsid w:val="007D69A4"/>
    <w:rsid w:val="007F5B89"/>
    <w:rsid w:val="008102F9"/>
    <w:rsid w:val="00811824"/>
    <w:rsid w:val="00830BEA"/>
    <w:rsid w:val="00850E6F"/>
    <w:rsid w:val="00850ECB"/>
    <w:rsid w:val="0085164A"/>
    <w:rsid w:val="00855D53"/>
    <w:rsid w:val="008651F6"/>
    <w:rsid w:val="008745CB"/>
    <w:rsid w:val="00876111"/>
    <w:rsid w:val="008808F8"/>
    <w:rsid w:val="00886BC3"/>
    <w:rsid w:val="008A00F3"/>
    <w:rsid w:val="008A0661"/>
    <w:rsid w:val="008A23DC"/>
    <w:rsid w:val="008A587A"/>
    <w:rsid w:val="008B0D4D"/>
    <w:rsid w:val="008C2643"/>
    <w:rsid w:val="008C2C37"/>
    <w:rsid w:val="008C6E78"/>
    <w:rsid w:val="008C7ED5"/>
    <w:rsid w:val="008D265B"/>
    <w:rsid w:val="008D2BE7"/>
    <w:rsid w:val="008D7585"/>
    <w:rsid w:val="008E68AF"/>
    <w:rsid w:val="008F0F01"/>
    <w:rsid w:val="008F22C0"/>
    <w:rsid w:val="008F31E2"/>
    <w:rsid w:val="008F685C"/>
    <w:rsid w:val="008F7498"/>
    <w:rsid w:val="00907DC3"/>
    <w:rsid w:val="00912360"/>
    <w:rsid w:val="009175B2"/>
    <w:rsid w:val="009252C3"/>
    <w:rsid w:val="00932AA3"/>
    <w:rsid w:val="0094354B"/>
    <w:rsid w:val="00943652"/>
    <w:rsid w:val="009467A7"/>
    <w:rsid w:val="00953916"/>
    <w:rsid w:val="0096415A"/>
    <w:rsid w:val="00967B41"/>
    <w:rsid w:val="0097436A"/>
    <w:rsid w:val="00977802"/>
    <w:rsid w:val="0098023E"/>
    <w:rsid w:val="009811A5"/>
    <w:rsid w:val="00983A23"/>
    <w:rsid w:val="009844B3"/>
    <w:rsid w:val="00993FB8"/>
    <w:rsid w:val="009A25E4"/>
    <w:rsid w:val="009A41FC"/>
    <w:rsid w:val="009A6886"/>
    <w:rsid w:val="009A727A"/>
    <w:rsid w:val="009B4B17"/>
    <w:rsid w:val="009B5072"/>
    <w:rsid w:val="009C47AE"/>
    <w:rsid w:val="00A130EE"/>
    <w:rsid w:val="00A2141B"/>
    <w:rsid w:val="00A22F58"/>
    <w:rsid w:val="00A2565C"/>
    <w:rsid w:val="00A2604C"/>
    <w:rsid w:val="00A26779"/>
    <w:rsid w:val="00A32924"/>
    <w:rsid w:val="00A33561"/>
    <w:rsid w:val="00A56925"/>
    <w:rsid w:val="00A60D82"/>
    <w:rsid w:val="00A6346F"/>
    <w:rsid w:val="00A650A6"/>
    <w:rsid w:val="00A72F0F"/>
    <w:rsid w:val="00A73185"/>
    <w:rsid w:val="00A73BFC"/>
    <w:rsid w:val="00A7576A"/>
    <w:rsid w:val="00A759AD"/>
    <w:rsid w:val="00A828A3"/>
    <w:rsid w:val="00A846CE"/>
    <w:rsid w:val="00A967C7"/>
    <w:rsid w:val="00AA08DF"/>
    <w:rsid w:val="00AA10E5"/>
    <w:rsid w:val="00AA1D6A"/>
    <w:rsid w:val="00AA4C08"/>
    <w:rsid w:val="00AB335D"/>
    <w:rsid w:val="00AC68F2"/>
    <w:rsid w:val="00AC71A3"/>
    <w:rsid w:val="00AD097A"/>
    <w:rsid w:val="00AD4EFC"/>
    <w:rsid w:val="00AD50E7"/>
    <w:rsid w:val="00AD5188"/>
    <w:rsid w:val="00AD7269"/>
    <w:rsid w:val="00AE1976"/>
    <w:rsid w:val="00AE2EF3"/>
    <w:rsid w:val="00AE66AB"/>
    <w:rsid w:val="00AF6C96"/>
    <w:rsid w:val="00B00B3B"/>
    <w:rsid w:val="00B01212"/>
    <w:rsid w:val="00B04AFE"/>
    <w:rsid w:val="00B10226"/>
    <w:rsid w:val="00B12682"/>
    <w:rsid w:val="00B2124C"/>
    <w:rsid w:val="00B25DD6"/>
    <w:rsid w:val="00B264AE"/>
    <w:rsid w:val="00B42BC6"/>
    <w:rsid w:val="00B47B84"/>
    <w:rsid w:val="00B47FB0"/>
    <w:rsid w:val="00B50BEC"/>
    <w:rsid w:val="00B51975"/>
    <w:rsid w:val="00B62006"/>
    <w:rsid w:val="00B67680"/>
    <w:rsid w:val="00B70D1F"/>
    <w:rsid w:val="00B84E49"/>
    <w:rsid w:val="00B85942"/>
    <w:rsid w:val="00B85AE6"/>
    <w:rsid w:val="00B868DB"/>
    <w:rsid w:val="00B93AB2"/>
    <w:rsid w:val="00BA2785"/>
    <w:rsid w:val="00BA72AB"/>
    <w:rsid w:val="00BB1808"/>
    <w:rsid w:val="00BC10F1"/>
    <w:rsid w:val="00BC1CB4"/>
    <w:rsid w:val="00BC6BA3"/>
    <w:rsid w:val="00BE0EE5"/>
    <w:rsid w:val="00BE386D"/>
    <w:rsid w:val="00BE71ED"/>
    <w:rsid w:val="00BE7F12"/>
    <w:rsid w:val="00BF274F"/>
    <w:rsid w:val="00BF3602"/>
    <w:rsid w:val="00BF61EE"/>
    <w:rsid w:val="00C046B7"/>
    <w:rsid w:val="00C114AD"/>
    <w:rsid w:val="00C210A4"/>
    <w:rsid w:val="00C24A1C"/>
    <w:rsid w:val="00C26535"/>
    <w:rsid w:val="00C3249A"/>
    <w:rsid w:val="00C33B5B"/>
    <w:rsid w:val="00C368C2"/>
    <w:rsid w:val="00C36AAA"/>
    <w:rsid w:val="00C43A9A"/>
    <w:rsid w:val="00C46564"/>
    <w:rsid w:val="00C50C05"/>
    <w:rsid w:val="00C52BE2"/>
    <w:rsid w:val="00C55B46"/>
    <w:rsid w:val="00C72A7B"/>
    <w:rsid w:val="00C7695F"/>
    <w:rsid w:val="00C77625"/>
    <w:rsid w:val="00C834A0"/>
    <w:rsid w:val="00C84110"/>
    <w:rsid w:val="00C90311"/>
    <w:rsid w:val="00C91DA9"/>
    <w:rsid w:val="00C96342"/>
    <w:rsid w:val="00CA02A8"/>
    <w:rsid w:val="00CA056E"/>
    <w:rsid w:val="00CA25F1"/>
    <w:rsid w:val="00CA41BA"/>
    <w:rsid w:val="00CB074E"/>
    <w:rsid w:val="00CC4265"/>
    <w:rsid w:val="00CC5A80"/>
    <w:rsid w:val="00CD0F0E"/>
    <w:rsid w:val="00CE23DD"/>
    <w:rsid w:val="00CE31D9"/>
    <w:rsid w:val="00CE5D53"/>
    <w:rsid w:val="00CF0319"/>
    <w:rsid w:val="00CF17DE"/>
    <w:rsid w:val="00D009DD"/>
    <w:rsid w:val="00D0187F"/>
    <w:rsid w:val="00D02EA2"/>
    <w:rsid w:val="00D13E01"/>
    <w:rsid w:val="00D14C66"/>
    <w:rsid w:val="00D16C6B"/>
    <w:rsid w:val="00D20491"/>
    <w:rsid w:val="00D3215F"/>
    <w:rsid w:val="00D35A00"/>
    <w:rsid w:val="00D57304"/>
    <w:rsid w:val="00D57CEE"/>
    <w:rsid w:val="00D607E1"/>
    <w:rsid w:val="00D6662F"/>
    <w:rsid w:val="00D72169"/>
    <w:rsid w:val="00D732B8"/>
    <w:rsid w:val="00D86A63"/>
    <w:rsid w:val="00D907E2"/>
    <w:rsid w:val="00D9382C"/>
    <w:rsid w:val="00D95E64"/>
    <w:rsid w:val="00D96ACE"/>
    <w:rsid w:val="00DA5C35"/>
    <w:rsid w:val="00DC01B0"/>
    <w:rsid w:val="00DC231B"/>
    <w:rsid w:val="00DD1D2B"/>
    <w:rsid w:val="00DD543B"/>
    <w:rsid w:val="00DD58DD"/>
    <w:rsid w:val="00DE4AA3"/>
    <w:rsid w:val="00DE72FD"/>
    <w:rsid w:val="00DF4D52"/>
    <w:rsid w:val="00E01DDD"/>
    <w:rsid w:val="00E1442D"/>
    <w:rsid w:val="00E16661"/>
    <w:rsid w:val="00E17B80"/>
    <w:rsid w:val="00E323CE"/>
    <w:rsid w:val="00E36B74"/>
    <w:rsid w:val="00E37F07"/>
    <w:rsid w:val="00E40415"/>
    <w:rsid w:val="00E407E4"/>
    <w:rsid w:val="00E464DA"/>
    <w:rsid w:val="00E50829"/>
    <w:rsid w:val="00E53383"/>
    <w:rsid w:val="00E5390F"/>
    <w:rsid w:val="00E559C2"/>
    <w:rsid w:val="00E610ED"/>
    <w:rsid w:val="00E732A2"/>
    <w:rsid w:val="00E74F0F"/>
    <w:rsid w:val="00E82581"/>
    <w:rsid w:val="00E83965"/>
    <w:rsid w:val="00E94058"/>
    <w:rsid w:val="00EA2F52"/>
    <w:rsid w:val="00EA6A39"/>
    <w:rsid w:val="00EB383C"/>
    <w:rsid w:val="00EB3E78"/>
    <w:rsid w:val="00EC07F1"/>
    <w:rsid w:val="00EC10C6"/>
    <w:rsid w:val="00EC7D96"/>
    <w:rsid w:val="00EE0DAE"/>
    <w:rsid w:val="00EE2438"/>
    <w:rsid w:val="00EE4644"/>
    <w:rsid w:val="00EE55B7"/>
    <w:rsid w:val="00EE74DD"/>
    <w:rsid w:val="00EF0B9B"/>
    <w:rsid w:val="00EF2C3F"/>
    <w:rsid w:val="00EF4C6C"/>
    <w:rsid w:val="00EF56B2"/>
    <w:rsid w:val="00EF5F31"/>
    <w:rsid w:val="00F00E57"/>
    <w:rsid w:val="00F00EE3"/>
    <w:rsid w:val="00F012EA"/>
    <w:rsid w:val="00F022F7"/>
    <w:rsid w:val="00F039EC"/>
    <w:rsid w:val="00F0515C"/>
    <w:rsid w:val="00F145C3"/>
    <w:rsid w:val="00F207F4"/>
    <w:rsid w:val="00F25462"/>
    <w:rsid w:val="00F55219"/>
    <w:rsid w:val="00F562B2"/>
    <w:rsid w:val="00F611A3"/>
    <w:rsid w:val="00F63B04"/>
    <w:rsid w:val="00F64514"/>
    <w:rsid w:val="00F65865"/>
    <w:rsid w:val="00F670E4"/>
    <w:rsid w:val="00F67C41"/>
    <w:rsid w:val="00F70C19"/>
    <w:rsid w:val="00F73D4E"/>
    <w:rsid w:val="00F809EC"/>
    <w:rsid w:val="00F84C20"/>
    <w:rsid w:val="00F869FA"/>
    <w:rsid w:val="00F878E7"/>
    <w:rsid w:val="00F91167"/>
    <w:rsid w:val="00F937FD"/>
    <w:rsid w:val="00FA3985"/>
    <w:rsid w:val="00FA6692"/>
    <w:rsid w:val="00FB7967"/>
    <w:rsid w:val="00FC105B"/>
    <w:rsid w:val="00FC3847"/>
    <w:rsid w:val="00FC58B2"/>
    <w:rsid w:val="00FD4E11"/>
    <w:rsid w:val="00FD6879"/>
    <w:rsid w:val="00FE30F2"/>
    <w:rsid w:val="00FE74C4"/>
    <w:rsid w:val="2BAA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1FCC1F-8551-4A1A-877F-84158EA0A5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236</Words>
  <Characters>1347</Characters>
  <Lines>11</Lines>
  <Paragraphs>3</Paragraphs>
  <TotalTime>1</TotalTime>
  <ScaleCrop>false</ScaleCrop>
  <LinksUpToDate>false</LinksUpToDate>
  <CharactersWithSpaces>1580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2018-05-17T09:52:00Z</dcterms:created>
  <dc:creator>辜乌根</dc:creator>
  <cp:lastModifiedBy>彭真</cp:lastModifiedBy>
  <cp:lastPrinted>2018-11-23T02:27:00Z</cp:lastPrinted>
  <dcterms:modified xsi:type="dcterms:W3CDTF">2018-11-28T03:36:12Z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