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b w:val="0"/>
          <w:bCs w:val="0"/>
          <w:color w:val="000000"/>
          <w:sz w:val="32"/>
          <w:szCs w:val="32"/>
          <w:lang w:val="en-US" w:eastAsia="zh-CN"/>
        </w:rPr>
      </w:pPr>
      <w:bookmarkStart w:id="0" w:name="_GoBack"/>
      <w:bookmarkEnd w:id="0"/>
      <w:r>
        <w:rPr>
          <w:rFonts w:hint="eastAsia" w:ascii="仿宋_GB2312"/>
          <w:b w:val="0"/>
          <w:bCs w:val="0"/>
          <w:color w:val="000000"/>
          <w:sz w:val="32"/>
          <w:szCs w:val="32"/>
          <w:lang w:eastAsia="zh-CN"/>
        </w:rPr>
        <w:t>附件</w:t>
      </w:r>
      <w:r>
        <w:rPr>
          <w:rFonts w:hint="eastAsia" w:ascii="仿宋_GB2312"/>
          <w:b w:val="0"/>
          <w:bCs w:val="0"/>
          <w:color w:val="000000"/>
          <w:sz w:val="32"/>
          <w:szCs w:val="32"/>
          <w:lang w:val="en-US" w:eastAsia="zh-CN"/>
        </w:rPr>
        <w:t>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深圳市临床医学研究中心管理办法</w:t>
      </w:r>
    </w:p>
    <w:p>
      <w:pPr>
        <w:spacing w:line="560" w:lineRule="exact"/>
        <w:jc w:val="center"/>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（修订征求意见稿）</w:t>
      </w:r>
    </w:p>
    <w:p>
      <w:pPr>
        <w:spacing w:line="560" w:lineRule="exact"/>
        <w:jc w:val="center"/>
        <w:rPr>
          <w:rFonts w:hint="eastAsia" w:ascii="方正小标宋_GBK" w:eastAsia="方正小标宋_GBK"/>
          <w:sz w:val="44"/>
          <w:szCs w:val="44"/>
          <w:lang w:eastAsia="zh-CN"/>
        </w:rPr>
      </w:pP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第一章  总则</w:t>
      </w:r>
    </w:p>
    <w:p>
      <w:pPr>
        <w:spacing w:line="560" w:lineRule="exact"/>
        <w:ind w:firstLine="643"/>
        <w:rPr>
          <w:rFonts w:hint="eastAsia" w:ascii="仿宋_GB2312" w:hAnsi="Calibri"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eastAsia="仿宋_GB2312"/>
          <w:color w:val="000000"/>
          <w:sz w:val="32"/>
          <w:szCs w:val="32"/>
        </w:rPr>
        <w:t>为了落实国家和广东省临床医学研究中心建设要求，进一步加强本市医学科技创新体系建设，推动临床医学和转化医学研究，规范本市临床医学研究中心（以下简称“市级临床中心”）的建设和运行管理，根据《深圳市人民代表大会常务委员会关于加快生物医药产业高质量发展的决定》《深圳市关于加强基础科学研究的实施办法》等规定，结合本市实际，制定本办法。</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本办法适用于市级临床中心的建设管理。国家临床医学研究中心和广东省临床医学研究中心的管理，按照国家和广东省有关规定执行。</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本办法所称市级临床中心，是指在本市临床诊疗水平领先的医疗卫生机构内设立的重点面向疾病防治和公众健康领域开展临床研究，集协同创新、学术交流、人才培养、成果转化、推广应用于一体的高水平、开放式医学科技创新及成果转化平台。</w:t>
      </w:r>
    </w:p>
    <w:p>
      <w:pPr>
        <w:spacing w:line="560" w:lineRule="exact"/>
        <w:ind w:firstLine="643"/>
        <w:rPr>
          <w:rFonts w:hint="eastAsia" w:ascii="仿宋_GB2312" w:eastAsia="仿宋_GB2312"/>
          <w:color w:val="000000"/>
          <w:sz w:val="32"/>
          <w:szCs w:val="32"/>
        </w:rPr>
      </w:pPr>
      <w:r>
        <w:rPr>
          <w:rFonts w:hint="eastAsia" w:ascii="仿宋_GB2312" w:eastAsia="仿宋_GB2312"/>
          <w:color w:val="000000"/>
          <w:sz w:val="32"/>
          <w:szCs w:val="32"/>
        </w:rPr>
        <w:t xml:space="preserve">鼓励各级各类医疗卫生机构联合高校、科研机构、企业等共同参与组建疾病诊疗研究协同网络，加强市级临床中心建设，提高本市疾病诊疗水平，推动临床应用和产业化发展。 </w:t>
      </w:r>
    </w:p>
    <w:p>
      <w:pPr>
        <w:spacing w:line="560" w:lineRule="exact"/>
        <w:ind w:firstLine="640"/>
        <w:rPr>
          <w:rFonts w:hint="eastAsia" w:ascii="仿宋_GB2312" w:eastAsia="仿宋_GB2312"/>
          <w:snapToGrid w:val="0"/>
          <w:color w:val="000000"/>
          <w:sz w:val="32"/>
          <w:szCs w:val="32"/>
        </w:rPr>
      </w:pPr>
      <w:r>
        <w:rPr>
          <w:rFonts w:hint="eastAsia" w:ascii="黑体" w:hAnsi="黑体" w:eastAsia="黑体"/>
          <w:color w:val="000000"/>
          <w:sz w:val="32"/>
          <w:szCs w:val="32"/>
        </w:rPr>
        <w:t xml:space="preserve">第四条 </w:t>
      </w:r>
      <w:r>
        <w:rPr>
          <w:rFonts w:hint="eastAsia" w:ascii="仿宋_GB2312" w:hAnsi="仿宋_GB2312" w:eastAsia="仿宋_GB2312" w:cs="仿宋_GB2312"/>
          <w:bCs/>
          <w:color w:val="000000"/>
          <w:sz w:val="32"/>
          <w:szCs w:val="32"/>
        </w:rPr>
        <w:t>市科技行政主管部门会同</w:t>
      </w:r>
      <w:r>
        <w:rPr>
          <w:rFonts w:hint="eastAsia" w:ascii="仿宋_GB2312" w:eastAsia="仿宋_GB2312"/>
          <w:color w:val="000000"/>
          <w:sz w:val="32"/>
          <w:szCs w:val="32"/>
        </w:rPr>
        <w:t>市卫生健康行政主管部门</w:t>
      </w:r>
      <w:r>
        <w:rPr>
          <w:rFonts w:hint="eastAsia" w:ascii="仿宋_GB2312" w:hAnsi="仿宋_GB2312" w:eastAsia="仿宋_GB2312" w:cs="仿宋_GB2312"/>
          <w:bCs/>
          <w:color w:val="000000"/>
          <w:sz w:val="32"/>
          <w:szCs w:val="32"/>
        </w:rPr>
        <w:t>根据全市疾病防治战略需求，合理规划布局市级临床中心的数量和规模，</w:t>
      </w:r>
      <w:r>
        <w:rPr>
          <w:rFonts w:hint="eastAsia" w:ascii="仿宋_GB2312" w:eastAsia="仿宋_GB2312"/>
          <w:bCs/>
          <w:color w:val="000000"/>
          <w:sz w:val="32"/>
          <w:szCs w:val="32"/>
        </w:rPr>
        <w:t>每</w:t>
      </w:r>
      <w:r>
        <w:rPr>
          <w:rFonts w:hint="eastAsia" w:ascii="仿宋_GB2312" w:eastAsia="仿宋_GB2312"/>
          <w:color w:val="000000"/>
          <w:sz w:val="32"/>
          <w:szCs w:val="32"/>
        </w:rPr>
        <w:t>个</w:t>
      </w:r>
      <w:r>
        <w:rPr>
          <w:rFonts w:hint="eastAsia" w:ascii="仿宋_GB2312" w:eastAsia="仿宋_GB2312"/>
          <w:snapToGrid w:val="0"/>
          <w:color w:val="000000"/>
          <w:sz w:val="32"/>
          <w:szCs w:val="32"/>
        </w:rPr>
        <w:t>疾病领域设立1个市级临床中心。</w:t>
      </w:r>
    </w:p>
    <w:p>
      <w:pPr>
        <w:spacing w:line="560" w:lineRule="exact"/>
        <w:ind w:firstLine="640"/>
        <w:rPr>
          <w:rFonts w:hint="eastAsia" w:ascii="仿宋_GB2312" w:eastAsia="仿宋_GB2312"/>
          <w:snapToGrid w:val="0"/>
          <w:color w:val="000000"/>
          <w:sz w:val="32"/>
          <w:szCs w:val="32"/>
        </w:rPr>
      </w:pPr>
      <w:r>
        <w:rPr>
          <w:rFonts w:hint="eastAsia" w:ascii="仿宋_GB2312" w:eastAsia="仿宋_GB2312"/>
          <w:snapToGrid w:val="0"/>
          <w:color w:val="000000"/>
          <w:sz w:val="32"/>
          <w:szCs w:val="32"/>
        </w:rPr>
        <w:t>每个医疗卫生机构设立市级临床中心数量不超过2个。</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b/>
          <w:color w:val="000000"/>
          <w:sz w:val="32"/>
          <w:szCs w:val="32"/>
        </w:rPr>
        <w:t xml:space="preserve"> </w:t>
      </w:r>
      <w:r>
        <w:rPr>
          <w:rFonts w:hint="eastAsia" w:ascii="仿宋_GB2312" w:hAnsi="仿宋_GB2312" w:eastAsia="仿宋_GB2312" w:cs="仿宋_GB2312"/>
          <w:bCs/>
          <w:color w:val="000000"/>
          <w:sz w:val="32"/>
          <w:szCs w:val="32"/>
        </w:rPr>
        <w:t>市级临床中心遵循实</w:t>
      </w:r>
      <w:r>
        <w:rPr>
          <w:rFonts w:hint="eastAsia" w:ascii="仿宋_GB2312" w:eastAsia="仿宋_GB2312"/>
          <w:color w:val="000000"/>
          <w:sz w:val="32"/>
          <w:szCs w:val="32"/>
        </w:rPr>
        <w:t>行分类管理，</w:t>
      </w:r>
      <w:r>
        <w:rPr>
          <w:rFonts w:hint="eastAsia" w:ascii="仿宋_GB2312" w:eastAsia="仿宋_GB2312"/>
          <w:sz w:val="32"/>
          <w:szCs w:val="32"/>
        </w:rPr>
        <w:t>多渠道支持、</w:t>
      </w:r>
      <w:r>
        <w:rPr>
          <w:rFonts w:hint="eastAsia" w:ascii="仿宋_GB2312" w:eastAsia="仿宋_GB2312"/>
          <w:color w:val="000000"/>
          <w:sz w:val="32"/>
          <w:szCs w:val="32"/>
        </w:rPr>
        <w:t xml:space="preserve">定期评估和动态调整的工作原则。 </w:t>
      </w:r>
    </w:p>
    <w:p>
      <w:pPr>
        <w:spacing w:line="560" w:lineRule="exact"/>
        <w:ind w:firstLine="643"/>
        <w:rPr>
          <w:rFonts w:hint="eastAsia" w:ascii="仿宋_GB2312" w:eastAsia="仿宋_GB2312"/>
          <w:color w:val="000000"/>
          <w:sz w:val="32"/>
          <w:szCs w:val="32"/>
        </w:rPr>
      </w:pPr>
    </w:p>
    <w:p>
      <w:pPr>
        <w:pStyle w:val="23"/>
        <w:spacing w:line="560" w:lineRule="exact"/>
        <w:ind w:firstLine="0" w:firstLineChars="0"/>
        <w:jc w:val="center"/>
        <w:rPr>
          <w:rFonts w:hint="eastAsia" w:ascii="黑体" w:hAnsi="黑体" w:eastAsia="黑体"/>
          <w:b/>
          <w:color w:val="000000"/>
        </w:rPr>
      </w:pPr>
      <w:r>
        <w:rPr>
          <w:rFonts w:hint="eastAsia" w:ascii="黑体" w:hAnsi="黑体" w:eastAsia="黑体"/>
          <w:color w:val="000000"/>
        </w:rPr>
        <w:t>第二章   组织管理</w:t>
      </w:r>
    </w:p>
    <w:p>
      <w:pPr>
        <w:spacing w:line="560" w:lineRule="exact"/>
        <w:ind w:firstLine="643"/>
        <w:rPr>
          <w:rFonts w:hint="eastAsia" w:ascii="仿宋_GB2312" w:hAnsi="Calibri" w:eastAsia="仿宋_GB2312"/>
          <w:color w:val="000000"/>
          <w:spacing w:val="-3"/>
          <w:sz w:val="32"/>
          <w:szCs w:val="32"/>
        </w:rPr>
      </w:pPr>
      <w:r>
        <w:rPr>
          <w:rFonts w:hint="eastAsia" w:ascii="黑体" w:hAnsi="黑体" w:eastAsia="黑体"/>
          <w:color w:val="000000"/>
          <w:sz w:val="32"/>
          <w:szCs w:val="32"/>
        </w:rPr>
        <w:t>第六条</w:t>
      </w:r>
      <w:r>
        <w:rPr>
          <w:rFonts w:hint="eastAsia" w:ascii="仿宋_GB2312" w:eastAsia="仿宋_GB2312"/>
          <w:b/>
          <w:color w:val="000000"/>
          <w:sz w:val="32"/>
          <w:szCs w:val="32"/>
        </w:rPr>
        <w:t xml:space="preserve"> </w:t>
      </w:r>
      <w:r>
        <w:rPr>
          <w:rFonts w:hint="eastAsia" w:ascii="仿宋_GB2312" w:eastAsia="仿宋_GB2312"/>
          <w:color w:val="000000"/>
          <w:spacing w:val="-3"/>
          <w:sz w:val="32"/>
          <w:szCs w:val="32"/>
        </w:rPr>
        <w:t xml:space="preserve">市科技行政主管部门是市级临床中心的综合主管部门，履行以下职责：                                           </w:t>
      </w:r>
    </w:p>
    <w:p>
      <w:pPr>
        <w:spacing w:line="560" w:lineRule="exact"/>
        <w:ind w:firstLine="643"/>
        <w:rPr>
          <w:rFonts w:hint="eastAsia" w:ascii="仿宋_GB2312" w:eastAsia="仿宋_GB2312"/>
          <w:color w:val="000000"/>
          <w:spacing w:val="-3"/>
          <w:sz w:val="32"/>
          <w:szCs w:val="32"/>
        </w:rPr>
      </w:pPr>
      <w:r>
        <w:rPr>
          <w:rFonts w:hint="eastAsia" w:ascii="仿宋_GB2312" w:eastAsia="仿宋_GB2312"/>
          <w:color w:val="000000"/>
          <w:sz w:val="32"/>
          <w:szCs w:val="32"/>
        </w:rPr>
        <w:t>（一）制定市级临床中心的建设布局规划；</w:t>
      </w:r>
    </w:p>
    <w:p>
      <w:pPr>
        <w:spacing w:line="560" w:lineRule="exact"/>
        <w:ind w:firstLine="64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sz w:val="32"/>
          <w:szCs w:val="32"/>
        </w:rPr>
        <w:t>批准市级临床中心的建设、调整和撤销；</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（三）组织开展对市级临床中心的绩效评估和检查工作； </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（四）组建市级临床中心专家咨询委员会；</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（五）制定支持市级临床中心建设和运行的相关政策措施；</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（六）决定其他重大事项。</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市卫生健康行政主管部门负责配合</w:t>
      </w:r>
      <w:r>
        <w:rPr>
          <w:rFonts w:hint="eastAsia" w:ascii="仿宋_GB2312" w:eastAsia="仿宋_GB2312"/>
          <w:color w:val="000000"/>
          <w:spacing w:val="-3"/>
          <w:sz w:val="32"/>
          <w:szCs w:val="32"/>
        </w:rPr>
        <w:t>市科技行政主管部门开展市级临床中心建设相关工作。</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专家咨询委员会由市科技、卫生健康行政主管部门工作人员会同市内外临床医学、药学、基础医学、公共卫生、医学科技管理、生物医药等领域的战略专家组成，成员不少于7人，主要负责下列工作：</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（一）为市级临床中心的建设布局规划、运行管理和评审评估等工作提供决策咨询；</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（二）对各市级临床中心提出的临床研究重点方向、任务及战略规划等提供咨询；</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（三）承担市科技行政主管部门委托的其他工作。</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市级临床中心履行以下主要职责：</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（一）紧密围绕本领域疾病防治的重大需求和临床研究中存在的共性技术问题，研究提出本领域研究的战略规划和发展重点；</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（二）与其他医疗卫生机构和相关单位搭建协同创新网络，负责网络成员单位的绩效考核，培育临床研究人才；</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（三）组织开展大规模、多中心的循证评价研究；开展防疫、诊断、治疗等新技术、新方法的研究和应用评价；开展诊疗规范和疗效评价研究；开展基础与临床紧密结合的转化医学研究等；</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（四）搭建健康医疗大数据、样本资源库等临床研究公共服务平台；</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（五）研究提出诊疗技术规范建议和相关政策建议，参与诊疗指南及行业标准的制定，为行业主管部门提供参考；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（六）组织开展研究成果推广应用，提升全市本领域疾病诊疗技术水平和服务能力;</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（七）与企业、高校和科研机构开展紧密合作，加快推进新技术、新方法、新产品的临床试验和应用，推动生物医药产业发展。</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eastAsia="仿宋_GB2312"/>
          <w:color w:val="000000"/>
          <w:sz w:val="32"/>
          <w:szCs w:val="32"/>
        </w:rPr>
        <w:t>市级临床中心建设依托的法人单位（以下简称“依托单位”）履行以下主要职责：</w:t>
      </w:r>
    </w:p>
    <w:p>
      <w:pPr>
        <w:spacing w:line="560" w:lineRule="exact"/>
        <w:ind w:firstLine="643"/>
        <w:rPr>
          <w:rFonts w:hint="eastAsia" w:ascii="仿宋_GB2312" w:eastAsia="仿宋_GB2312"/>
          <w:color w:val="000000"/>
          <w:sz w:val="32"/>
          <w:szCs w:val="32"/>
        </w:rPr>
      </w:pPr>
      <w:r>
        <w:rPr>
          <w:rFonts w:hint="eastAsia" w:ascii="仿宋_GB2312" w:eastAsia="仿宋_GB2312"/>
          <w:color w:val="000000"/>
          <w:sz w:val="32"/>
          <w:szCs w:val="32"/>
        </w:rPr>
        <w:t>（一）承担市级临床中心建设、运行和日常管理的主体责任</w:t>
      </w:r>
      <w:r>
        <w:rPr>
          <w:rFonts w:hint="eastAsia" w:ascii="仿宋_GB2312" w:hAnsi="仿宋_GB2312" w:eastAsia="仿宋_GB2312" w:cs="宋体"/>
          <w:kern w:val="0"/>
          <w:sz w:val="32"/>
          <w:szCs w:val="32"/>
        </w:rPr>
        <w:t>；</w:t>
      </w:r>
    </w:p>
    <w:p>
      <w:pPr>
        <w:spacing w:line="560" w:lineRule="exact"/>
        <w:ind w:firstLine="643"/>
        <w:rPr>
          <w:rFonts w:hint="eastAsia" w:ascii="仿宋_GB2312" w:eastAsia="仿宋_GB2312"/>
          <w:color w:val="000000"/>
          <w:sz w:val="32"/>
          <w:szCs w:val="32"/>
        </w:rPr>
      </w:pPr>
      <w:r>
        <w:rPr>
          <w:rFonts w:hint="eastAsia" w:ascii="仿宋_GB2312" w:eastAsia="仿宋_GB2312"/>
          <w:color w:val="000000"/>
          <w:sz w:val="32"/>
          <w:szCs w:val="32"/>
        </w:rPr>
        <w:t>（二）牵头研究制定市级临床中心建设方案（以下简称“建设方案”），负责市级临床中心的建设实施，建立临床研究管理部门，配备稳定的专职科研和管理人员，提供专用科研办公场所和设备，为市级临床中心建设提供人员、资金、物资等相应的条件保障；</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（三）建立健全市级临床中心管理制度和运行机制，确定市级临床中心主任人选，建立健全市级临床中心组织机构； </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（四）协调开展市级临床中心的考核评估工作，监督检查市级临床中心建设运行和规章制度落实情况；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（五）督促市级临床中心总结建设成果，并开展宣传推广工作；</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（六）协调解决市级临床中心组建及运行过程中的重大事项。</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bCs/>
          <w:color w:val="000000"/>
          <w:sz w:val="32"/>
          <w:szCs w:val="32"/>
        </w:rPr>
        <w:t xml:space="preserve"> 协同研究网络</w:t>
      </w:r>
      <w:r>
        <w:rPr>
          <w:rFonts w:hint="eastAsia" w:ascii="仿宋_GB2312" w:eastAsia="仿宋_GB2312"/>
          <w:color w:val="000000"/>
          <w:sz w:val="32"/>
          <w:szCs w:val="32"/>
        </w:rPr>
        <w:t>成员单位履行以下主要职责：</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（一）协助市级临床中心制定本领域战略规划，提出领域技术需求和研究建议；</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（二）按照市级临床中心要求，落实资源整合、协同研究、人才培养、技术推广应用与服务等工作。</w:t>
      </w:r>
    </w:p>
    <w:p>
      <w:pPr>
        <w:spacing w:line="560" w:lineRule="exact"/>
        <w:ind w:firstLine="640"/>
        <w:rPr>
          <w:rFonts w:hint="eastAsia" w:ascii="仿宋_GB2312" w:eastAsia="仿宋_GB2312"/>
          <w:color w:val="000000"/>
          <w:sz w:val="32"/>
          <w:szCs w:val="32"/>
        </w:rPr>
      </w:pPr>
    </w:p>
    <w:p>
      <w:pPr>
        <w:spacing w:line="560" w:lineRule="exact"/>
        <w:jc w:val="center"/>
        <w:rPr>
          <w:rFonts w:hint="eastAsia" w:ascii="黑体" w:hAnsi="黑体" w:eastAsia="黑体"/>
          <w:b/>
          <w:color w:val="000000"/>
          <w:sz w:val="32"/>
          <w:szCs w:val="32"/>
        </w:rPr>
      </w:pPr>
      <w:r>
        <w:rPr>
          <w:rFonts w:hint="eastAsia" w:ascii="黑体" w:hAnsi="黑体" w:eastAsia="黑体"/>
          <w:color w:val="000000"/>
          <w:sz w:val="32"/>
          <w:szCs w:val="32"/>
        </w:rPr>
        <w:t>第三章 立项程序</w:t>
      </w:r>
    </w:p>
    <w:p>
      <w:pPr>
        <w:spacing w:line="560" w:lineRule="exact"/>
        <w:ind w:firstLine="640"/>
        <w:rPr>
          <w:rFonts w:hint="eastAsia" w:ascii="仿宋_GB2312" w:hAnsi="Calibri" w:eastAsia="仿宋_GB2312"/>
          <w:snapToGrid w:val="0"/>
          <w:color w:val="000000"/>
          <w:sz w:val="32"/>
          <w:szCs w:val="32"/>
        </w:rPr>
      </w:pPr>
      <w:r>
        <w:rPr>
          <w:rFonts w:hint="eastAsia" w:ascii="黑体" w:hAnsi="黑体" w:eastAsia="黑体"/>
          <w:color w:val="000000"/>
          <w:sz w:val="32"/>
          <w:szCs w:val="32"/>
        </w:rPr>
        <w:t xml:space="preserve">第十一条 </w:t>
      </w:r>
      <w:r>
        <w:rPr>
          <w:rFonts w:hint="eastAsia" w:ascii="仿宋_GB2312" w:eastAsia="仿宋_GB2312"/>
          <w:snapToGrid w:val="0"/>
          <w:color w:val="000000"/>
          <w:sz w:val="32"/>
          <w:szCs w:val="32"/>
        </w:rPr>
        <w:t>市卫生健康行政主管部门根据本</w:t>
      </w:r>
      <w:r>
        <w:rPr>
          <w:rFonts w:hint="eastAsia" w:ascii="仿宋_GB2312" w:eastAsia="仿宋_GB2312"/>
          <w:color w:val="000000"/>
          <w:sz w:val="32"/>
          <w:szCs w:val="32"/>
        </w:rPr>
        <w:t>市医学科技发展整体布局，综合考虑</w:t>
      </w:r>
      <w:r>
        <w:rPr>
          <w:rFonts w:hint="eastAsia" w:ascii="仿宋_GB2312" w:eastAsia="仿宋_GB2312"/>
          <w:snapToGrid w:val="0"/>
          <w:color w:val="000000"/>
          <w:sz w:val="32"/>
          <w:szCs w:val="32"/>
        </w:rPr>
        <w:t>本市</w:t>
      </w:r>
      <w:r>
        <w:rPr>
          <w:rFonts w:hint="eastAsia" w:ascii="仿宋_GB2312" w:eastAsia="仿宋_GB2312"/>
          <w:color w:val="000000"/>
          <w:sz w:val="32"/>
          <w:szCs w:val="32"/>
        </w:rPr>
        <w:t>临床研究和转化医学发展需求，</w:t>
      </w:r>
      <w:r>
        <w:rPr>
          <w:rFonts w:hint="eastAsia" w:ascii="仿宋_GB2312" w:eastAsia="仿宋_GB2312"/>
          <w:snapToGrid w:val="0"/>
          <w:color w:val="000000"/>
          <w:sz w:val="32"/>
          <w:szCs w:val="32"/>
        </w:rPr>
        <w:t>针对市级临床中心布局规划领域提出建议。</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市科技行政主管部门根据市卫生健康行政主管部门建议，制定并发布市级临床中心申请指南。</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 xml:space="preserve">第十二条 </w:t>
      </w:r>
      <w:r>
        <w:rPr>
          <w:rFonts w:hint="eastAsia" w:ascii="仿宋_GB2312" w:eastAsia="仿宋_GB2312"/>
          <w:snapToGrid w:val="0"/>
          <w:color w:val="000000"/>
          <w:sz w:val="32"/>
          <w:szCs w:val="32"/>
        </w:rPr>
        <w:t>申报建设市级临床中心的</w:t>
      </w:r>
      <w:r>
        <w:rPr>
          <w:rFonts w:hint="eastAsia" w:ascii="仿宋_GB2312" w:eastAsia="仿宋_GB2312"/>
          <w:color w:val="000000"/>
          <w:sz w:val="32"/>
          <w:szCs w:val="32"/>
        </w:rPr>
        <w:t>单位应当符合以下基本条件：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（一）在本市登记的、具有法人资格的三级医疗卫生机构；</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（二）在申报领域的临床诊疗技术水平处于市内领先、省内先进地位；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（三）在申报领域临床医学研究能力突出，领军人才和创新团队优势明显；近五年内，在申报领域主持或者参与过国家科技计划（行业专项）临床研究项目、课题；或者主持过省级临床研究相关的科技计划项目；</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color w:val="000000"/>
          <w:sz w:val="32"/>
          <w:szCs w:val="32"/>
        </w:rPr>
        <w:t>）在申报领域取得药物或者医疗器械临床试验机构备案资质</w:t>
      </w:r>
      <w:r>
        <w:rPr>
          <w:rFonts w:hint="eastAsia" w:ascii="仿宋_GB2312" w:eastAsia="仿宋_GB2312"/>
          <w:sz w:val="32"/>
          <w:szCs w:val="32"/>
        </w:rPr>
        <w:t>；</w:t>
      </w:r>
    </w:p>
    <w:p>
      <w:pPr>
        <w:spacing w:line="560" w:lineRule="exact"/>
        <w:ind w:firstLine="640"/>
        <w:rPr>
          <w:rFonts w:hint="eastAsia" w:ascii="仿宋_GB2312" w:eastAsia="仿宋_GB2312"/>
          <w:snapToGrid w:val="0"/>
          <w:color w:val="000000"/>
          <w:sz w:val="32"/>
          <w:szCs w:val="32"/>
        </w:rPr>
      </w:pPr>
      <w:r>
        <w:rPr>
          <w:rFonts w:hint="eastAsia" w:ascii="仿宋_GB2312" w:eastAsia="仿宋_GB2312"/>
          <w:color w:val="000000"/>
          <w:sz w:val="32"/>
          <w:szCs w:val="32"/>
        </w:rPr>
        <w:t>（五）配备开展申报领域临床研究的专职科研人员</w:t>
      </w:r>
      <w:r>
        <w:rPr>
          <w:rFonts w:hint="eastAsia" w:ascii="仿宋_GB2312" w:eastAsia="仿宋_GB2312"/>
          <w:snapToGrid w:val="0"/>
          <w:color w:val="000000"/>
          <w:sz w:val="32"/>
          <w:szCs w:val="32"/>
        </w:rPr>
        <w:t>；</w:t>
      </w:r>
    </w:p>
    <w:p>
      <w:pPr>
        <w:widowControl/>
        <w:shd w:val="clear" w:color="auto" w:fill="FFFFFF"/>
        <w:spacing w:line="560" w:lineRule="exact"/>
        <w:ind w:firstLine="640" w:firstLineChars="200"/>
        <w:rPr>
          <w:rFonts w:hint="eastAsia" w:ascii="仿宋_GB2312" w:eastAsia="仿宋_GB2312"/>
          <w:snapToGrid w:val="0"/>
          <w:color w:val="000000"/>
          <w:sz w:val="32"/>
          <w:szCs w:val="32"/>
        </w:rPr>
      </w:pPr>
      <w:r>
        <w:rPr>
          <w:rFonts w:hint="eastAsia" w:ascii="仿宋_GB2312" w:eastAsia="仿宋_GB2312"/>
          <w:snapToGrid w:val="0"/>
          <w:color w:val="000000"/>
          <w:sz w:val="32"/>
          <w:szCs w:val="32"/>
        </w:rPr>
        <w:t>（六）</w:t>
      </w:r>
      <w:r>
        <w:rPr>
          <w:rFonts w:hint="eastAsia" w:ascii="仿宋_GB2312" w:hAnsi="宋体" w:eastAsia="仿宋_GB2312" w:cs="宋体"/>
          <w:color w:val="2A2A2A"/>
          <w:kern w:val="0"/>
          <w:sz w:val="32"/>
          <w:szCs w:val="32"/>
        </w:rPr>
        <w:t>具备较好的科研实验环境，在申报领域拥有专有科研用房面积700平方米以上，科研仪器设备及专用软件的现值不低于700万元（含）；</w:t>
      </w:r>
    </w:p>
    <w:p>
      <w:pPr>
        <w:spacing w:line="560" w:lineRule="exact"/>
        <w:ind w:firstLine="640" w:firstLineChars="200"/>
        <w:rPr>
          <w:rFonts w:hint="eastAsia" w:ascii="仿宋_GB2312" w:eastAsia="仿宋_GB2312"/>
          <w:snapToGrid w:val="0"/>
          <w:color w:val="000000"/>
          <w:sz w:val="32"/>
          <w:szCs w:val="32"/>
        </w:rPr>
      </w:pPr>
      <w:r>
        <w:rPr>
          <w:rFonts w:hint="eastAsia" w:ascii="仿宋_GB2312" w:eastAsia="仿宋_GB2312"/>
          <w:snapToGrid w:val="0"/>
          <w:color w:val="000000"/>
          <w:sz w:val="32"/>
          <w:szCs w:val="32"/>
        </w:rPr>
        <w:t>（七）在申报领域具备开展多中心临床试验的能力及平台；</w:t>
      </w:r>
    </w:p>
    <w:p>
      <w:pPr>
        <w:spacing w:line="560" w:lineRule="exact"/>
        <w:ind w:firstLine="640" w:firstLineChars="200"/>
        <w:rPr>
          <w:rFonts w:hint="eastAsia" w:ascii="仿宋_GB2312" w:eastAsia="仿宋_GB2312"/>
          <w:snapToGrid w:val="0"/>
          <w:color w:val="000000"/>
          <w:sz w:val="32"/>
          <w:szCs w:val="32"/>
        </w:rPr>
      </w:pPr>
      <w:r>
        <w:rPr>
          <w:rFonts w:hint="eastAsia" w:ascii="仿宋_GB2312" w:eastAsia="仿宋_GB2312"/>
          <w:snapToGrid w:val="0"/>
          <w:color w:val="000000"/>
          <w:sz w:val="32"/>
          <w:szCs w:val="32"/>
        </w:rPr>
        <w:t>（八）已搭建本市医疗卫生机构的协同研究网络；</w:t>
      </w:r>
    </w:p>
    <w:p>
      <w:pPr>
        <w:spacing w:line="560" w:lineRule="exact"/>
        <w:ind w:firstLine="640" w:firstLineChars="200"/>
        <w:rPr>
          <w:rFonts w:hint="eastAsia" w:ascii="仿宋_GB2312" w:eastAsia="仿宋_GB2312"/>
          <w:snapToGrid w:val="0"/>
          <w:color w:val="000000"/>
          <w:sz w:val="32"/>
          <w:szCs w:val="32"/>
        </w:rPr>
      </w:pPr>
      <w:r>
        <w:rPr>
          <w:rFonts w:hint="eastAsia" w:ascii="仿宋_GB2312" w:eastAsia="仿宋_GB2312"/>
          <w:snapToGrid w:val="0"/>
          <w:color w:val="000000"/>
          <w:sz w:val="32"/>
          <w:szCs w:val="32"/>
        </w:rPr>
        <w:t>（九）所有成员单位和项目参与人员</w:t>
      </w:r>
      <w:r>
        <w:rPr>
          <w:rFonts w:hint="eastAsia" w:ascii="仿宋_GB2312" w:eastAsia="仿宋_GB2312"/>
          <w:sz w:val="32"/>
          <w:szCs w:val="32"/>
        </w:rPr>
        <w:t>未列入科研诚信异常名录。</w:t>
      </w:r>
    </w:p>
    <w:p>
      <w:pPr>
        <w:spacing w:line="560" w:lineRule="exact"/>
        <w:ind w:firstLine="625"/>
        <w:rPr>
          <w:rFonts w:hint="eastAsia" w:ascii="仿宋_GB2312" w:eastAsia="仿宋_GB2312"/>
          <w:b/>
          <w:color w:val="000000"/>
          <w:sz w:val="32"/>
          <w:szCs w:val="32"/>
        </w:rPr>
      </w:pPr>
      <w:r>
        <w:rPr>
          <w:rFonts w:hint="eastAsia" w:ascii="黑体" w:hAnsi="黑体" w:eastAsia="黑体"/>
          <w:color w:val="000000"/>
          <w:sz w:val="32"/>
          <w:szCs w:val="32"/>
        </w:rPr>
        <w:t>第十三条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符合条件的</w:t>
      </w:r>
      <w:r>
        <w:rPr>
          <w:rFonts w:hint="eastAsia" w:ascii="仿宋_GB2312" w:eastAsia="仿宋_GB2312"/>
          <w:bCs/>
          <w:color w:val="000000"/>
          <w:sz w:val="32"/>
          <w:szCs w:val="32"/>
        </w:rPr>
        <w:t>申报单位按照申请指南要求组织材料，经</w:t>
      </w:r>
      <w:r>
        <w:rPr>
          <w:rFonts w:hint="eastAsia" w:ascii="仿宋_GB2312" w:eastAsia="仿宋_GB2312"/>
          <w:color w:val="000000"/>
          <w:sz w:val="32"/>
          <w:szCs w:val="32"/>
        </w:rPr>
        <w:t>市卫生健康行政主管部门推荐后，报市科技行政主管部门。</w:t>
      </w:r>
    </w:p>
    <w:p>
      <w:pPr>
        <w:spacing w:line="560"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市科技行政主管部门收到申报材料后，</w:t>
      </w:r>
      <w:r>
        <w:rPr>
          <w:rFonts w:hint="eastAsia" w:ascii="仿宋_GB2312" w:hAnsi="仿宋_GB2312" w:eastAsia="仿宋_GB2312" w:cs="仿宋_GB2312"/>
          <w:sz w:val="32"/>
          <w:szCs w:val="32"/>
        </w:rPr>
        <w:t>按照深圳市科技计划重大项目评审办法</w:t>
      </w:r>
      <w:r>
        <w:rPr>
          <w:rFonts w:hint="eastAsia" w:ascii="仿宋_GB2312" w:eastAsia="仿宋_GB2312"/>
          <w:color w:val="000000"/>
          <w:sz w:val="32"/>
          <w:szCs w:val="32"/>
        </w:rPr>
        <w:t>组织专家评审，对通过专家评审符合条件的项目进行现场核查。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评审要点包括申报单位建设市级临床中心的必要性，临床研究的能力、水平和工作基础，协同网络建设的组织构架和运行机制，建设方案的科学性、合理性、可行性等。</w:t>
      </w:r>
    </w:p>
    <w:p>
      <w:pPr>
        <w:spacing w:line="560"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市科技行政主管部门根据专家评审和现场核查情况，综合考虑临床研究和转化医学发展需求、全市医学科技发展整体布局等因素，择优提出拟资助的市级临床中心名单和资助金额。</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黑体" w:hAnsi="黑体" w:eastAsia="黑体"/>
          <w:color w:val="000000"/>
          <w:sz w:val="32"/>
          <w:szCs w:val="32"/>
        </w:rPr>
        <w:t>第十六条</w:t>
      </w:r>
      <w:r>
        <w:rPr>
          <w:rFonts w:hint="eastAsia" w:ascii="仿宋_GB2312" w:eastAsia="仿宋_GB2312"/>
          <w:b/>
          <w:color w:val="000000"/>
          <w:sz w:val="32"/>
          <w:szCs w:val="32"/>
        </w:rPr>
        <w:t xml:space="preserve"> </w:t>
      </w:r>
      <w:r>
        <w:rPr>
          <w:rFonts w:hint="eastAsia" w:ascii="仿宋_GB2312" w:eastAsia="仿宋_GB2312"/>
          <w:color w:val="000000"/>
          <w:spacing w:val="-3"/>
          <w:sz w:val="32"/>
          <w:szCs w:val="32"/>
        </w:rPr>
        <w:t>市科技行政主管部门</w:t>
      </w:r>
      <w:r>
        <w:rPr>
          <w:rFonts w:hint="eastAsia" w:ascii="仿宋_GB2312" w:eastAsia="仿宋_GB2312"/>
          <w:color w:val="000000"/>
          <w:sz w:val="32"/>
          <w:szCs w:val="32"/>
        </w:rPr>
        <w:t>将拟资助的市级临床中心名单和资助金额进行社会公示，</w:t>
      </w:r>
      <w:r>
        <w:rPr>
          <w:rFonts w:hint="eastAsia" w:ascii="仿宋_GB2312" w:hAnsi="宋体" w:eastAsia="仿宋_GB2312"/>
          <w:color w:val="000000"/>
          <w:kern w:val="0"/>
          <w:sz w:val="32"/>
          <w:szCs w:val="32"/>
        </w:rPr>
        <w:t>公示期为10日。公示期间的异议处理按照本市科技计划项目管理的有关规定执行。</w:t>
      </w:r>
    </w:p>
    <w:p>
      <w:pPr>
        <w:spacing w:line="560" w:lineRule="exact"/>
        <w:ind w:firstLine="640" w:firstLineChars="200"/>
        <w:rPr>
          <w:rFonts w:hint="eastAsia" w:ascii="仿宋_GB2312" w:hAnsi="华文仿宋" w:eastAsia="仿宋_GB2312" w:cs="宋体"/>
          <w:bCs/>
          <w:kern w:val="0"/>
          <w:sz w:val="32"/>
          <w:szCs w:val="32"/>
        </w:rPr>
      </w:pPr>
      <w:r>
        <w:rPr>
          <w:rFonts w:hint="eastAsia" w:ascii="黑体" w:hAnsi="黑体" w:eastAsia="黑体"/>
          <w:color w:val="000000"/>
          <w:sz w:val="32"/>
          <w:szCs w:val="32"/>
        </w:rPr>
        <w:t>第十七条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对公示无异议的拟资助名单，在征求相关职能部门意见后，</w:t>
      </w:r>
      <w:r>
        <w:rPr>
          <w:rFonts w:hint="eastAsia" w:ascii="仿宋_GB2312" w:hAnsi="华文仿宋" w:eastAsia="仿宋_GB2312" w:cs="宋体"/>
          <w:bCs/>
          <w:kern w:val="0"/>
          <w:sz w:val="32"/>
          <w:szCs w:val="32"/>
        </w:rPr>
        <w:t>由市科技行政主管部门</w:t>
      </w:r>
      <w:r>
        <w:rPr>
          <w:rFonts w:hint="eastAsia" w:ascii="仿宋_GB2312" w:eastAsia="仿宋_GB2312"/>
          <w:color w:val="000000"/>
          <w:sz w:val="32"/>
          <w:szCs w:val="32"/>
        </w:rPr>
        <w:t>制发</w:t>
      </w:r>
      <w:r>
        <w:rPr>
          <w:rFonts w:hint="eastAsia" w:ascii="仿宋_GB2312" w:hAnsi="华文仿宋" w:eastAsia="仿宋_GB2312" w:cs="宋体"/>
          <w:bCs/>
          <w:kern w:val="0"/>
          <w:sz w:val="32"/>
          <w:szCs w:val="32"/>
        </w:rPr>
        <w:t>资助计划，分年度拨付资金。</w:t>
      </w:r>
    </w:p>
    <w:p>
      <w:pPr>
        <w:spacing w:line="560" w:lineRule="exact"/>
        <w:ind w:firstLine="627" w:firstLineChars="196"/>
        <w:rPr>
          <w:rFonts w:hint="eastAsia" w:ascii="仿宋_GB2312" w:hAnsi="仿宋_GB2312" w:eastAsia="仿宋_GB2312" w:cs="宋体"/>
          <w:kern w:val="0"/>
          <w:sz w:val="32"/>
          <w:szCs w:val="32"/>
        </w:rPr>
      </w:pPr>
      <w:r>
        <w:rPr>
          <w:rFonts w:hint="eastAsia" w:ascii="黑体" w:hAnsi="黑体" w:eastAsia="黑体"/>
          <w:color w:val="000000"/>
          <w:sz w:val="32"/>
          <w:szCs w:val="32"/>
        </w:rPr>
        <w:t>第十八条</w:t>
      </w:r>
      <w:r>
        <w:rPr>
          <w:rFonts w:hint="eastAsia" w:ascii="仿宋_GB2312" w:eastAsia="仿宋_GB2312"/>
          <w:b/>
          <w:color w:val="000000"/>
          <w:sz w:val="32"/>
          <w:szCs w:val="32"/>
        </w:rPr>
        <w:t xml:space="preserve"> </w:t>
      </w:r>
      <w:r>
        <w:rPr>
          <w:rFonts w:hint="eastAsia" w:ascii="仿宋_GB2312"/>
          <w:bCs/>
          <w:szCs w:val="28"/>
          <w:lang w:val="en-US" w:eastAsia="zh-CN"/>
        </w:rPr>
        <w:t>对立项的市级临床中心，</w:t>
      </w:r>
      <w:r>
        <w:rPr>
          <w:rFonts w:hint="eastAsia" w:ascii="仿宋_GB2312" w:hAnsi="仿宋_GB2312" w:eastAsia="仿宋_GB2312" w:cs="宋体"/>
          <w:kern w:val="0"/>
          <w:sz w:val="32"/>
          <w:szCs w:val="32"/>
        </w:rPr>
        <w:t>采用事前资助的方式，</w:t>
      </w:r>
      <w:r>
        <w:rPr>
          <w:rFonts w:hint="eastAsia" w:ascii="仿宋_GB2312" w:hAnsi="华文仿宋" w:eastAsia="仿宋_GB2312" w:cs="宋体"/>
          <w:bCs/>
          <w:kern w:val="0"/>
          <w:sz w:val="32"/>
          <w:szCs w:val="32"/>
        </w:rPr>
        <w:t>分类分档定额资助，单个市级临床中心</w:t>
      </w:r>
      <w:r>
        <w:rPr>
          <w:rFonts w:hint="eastAsia" w:ascii="仿宋_GB2312" w:hAnsi="仿宋_GB2312" w:eastAsia="仿宋_GB2312" w:cs="宋体"/>
          <w:kern w:val="0"/>
          <w:sz w:val="32"/>
          <w:szCs w:val="32"/>
        </w:rPr>
        <w:t>资助金额最高不超过3000万元。</w:t>
      </w:r>
    </w:p>
    <w:p>
      <w:pPr>
        <w:spacing w:line="560" w:lineRule="exact"/>
        <w:ind w:firstLine="640" w:firstLineChars="200"/>
        <w:rPr>
          <w:rFonts w:hint="eastAsia" w:ascii="仿宋_GB2312" w:hAnsi="仿宋_GB2312" w:eastAsia="仿宋_GB2312" w:cs="宋体"/>
          <w:kern w:val="0"/>
          <w:sz w:val="32"/>
          <w:szCs w:val="32"/>
        </w:rPr>
      </w:pPr>
      <w:r>
        <w:rPr>
          <w:rFonts w:hint="eastAsia" w:ascii="黑体" w:hAnsi="黑体" w:eastAsia="黑体"/>
          <w:color w:val="000000"/>
          <w:sz w:val="32"/>
          <w:szCs w:val="32"/>
        </w:rPr>
        <w:t>第十九条</w:t>
      </w:r>
      <w:r>
        <w:rPr>
          <w:rFonts w:hint="eastAsia" w:ascii="仿宋_GB2312" w:eastAsia="仿宋_GB2312"/>
          <w:b/>
          <w:color w:val="000000"/>
          <w:sz w:val="32"/>
          <w:szCs w:val="32"/>
        </w:rPr>
        <w:t xml:space="preserve"> </w:t>
      </w:r>
      <w:r>
        <w:rPr>
          <w:rFonts w:hint="eastAsia" w:ascii="仿宋_GB2312" w:hAnsi="仿宋_GB2312" w:eastAsia="仿宋_GB2312" w:cs="宋体"/>
          <w:kern w:val="0"/>
          <w:sz w:val="32"/>
          <w:szCs w:val="32"/>
        </w:rPr>
        <w:t>立项建设的市级临床中心</w:t>
      </w:r>
      <w:r>
        <w:rPr>
          <w:rFonts w:hint="eastAsia" w:ascii="仿宋_GB2312" w:hAnsi="仿宋_GB2312" w:eastAsia="仿宋_GB2312" w:cs="宋体"/>
          <w:color w:val="000000"/>
          <w:kern w:val="0"/>
          <w:sz w:val="32"/>
          <w:szCs w:val="32"/>
        </w:rPr>
        <w:t>依托单位与市</w:t>
      </w:r>
      <w:r>
        <w:rPr>
          <w:rFonts w:hint="eastAsia" w:ascii="仿宋_GB2312" w:hAnsi="仿宋_GB2312" w:eastAsia="仿宋_GB2312" w:cs="宋体"/>
          <w:kern w:val="0"/>
          <w:sz w:val="32"/>
          <w:szCs w:val="32"/>
        </w:rPr>
        <w:t>科技行政主管部门签订任务书，明确资助总预算</w:t>
      </w:r>
      <w:r>
        <w:rPr>
          <w:rFonts w:hint="eastAsia" w:ascii="仿宋_GB2312" w:eastAsia="仿宋_GB2312"/>
          <w:color w:val="000000"/>
          <w:sz w:val="32"/>
          <w:szCs w:val="32"/>
        </w:rPr>
        <w:t>、拨付方式</w:t>
      </w:r>
      <w:r>
        <w:rPr>
          <w:rFonts w:hint="eastAsia" w:ascii="仿宋_GB2312" w:hAnsi="仿宋_GB2312" w:eastAsia="仿宋_GB2312" w:cs="宋体"/>
          <w:kern w:val="0"/>
          <w:sz w:val="32"/>
          <w:szCs w:val="32"/>
        </w:rPr>
        <w:t>、建设任务、具体措施、阶段性目标等内容，并提交完善的建设方案，作为支持与管理的依据。</w:t>
      </w:r>
    </w:p>
    <w:p>
      <w:pPr>
        <w:spacing w:line="560" w:lineRule="exact"/>
        <w:ind w:firstLine="640" w:firstLineChars="200"/>
        <w:rPr>
          <w:rFonts w:hint="eastAsia" w:ascii="仿宋_GB2312" w:hAnsi="Calibri" w:eastAsia="仿宋_GB2312"/>
          <w:color w:val="000000"/>
          <w:sz w:val="32"/>
          <w:szCs w:val="32"/>
        </w:rPr>
      </w:pP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第四章  建设管理</w:t>
      </w:r>
    </w:p>
    <w:p>
      <w:pPr>
        <w:spacing w:line="560" w:lineRule="exact"/>
        <w:ind w:firstLine="643"/>
        <w:rPr>
          <w:rFonts w:hint="eastAsia" w:ascii="仿宋_GB2312" w:hAnsi="仿宋_GB2312" w:eastAsia="仿宋_GB2312" w:cs="宋体"/>
          <w:kern w:val="0"/>
          <w:sz w:val="32"/>
          <w:szCs w:val="32"/>
        </w:rPr>
      </w:pPr>
      <w:r>
        <w:rPr>
          <w:rFonts w:hint="eastAsia" w:ascii="黑体" w:hAnsi="黑体" w:eastAsia="黑体"/>
          <w:color w:val="000000"/>
          <w:sz w:val="32"/>
          <w:szCs w:val="32"/>
        </w:rPr>
        <w:t>第二十条</w:t>
      </w:r>
      <w:r>
        <w:rPr>
          <w:rFonts w:hint="eastAsia" w:ascii="仿宋_GB2312" w:eastAsia="仿宋_GB2312"/>
          <w:bCs/>
          <w:color w:val="000000"/>
          <w:sz w:val="32"/>
          <w:szCs w:val="32"/>
        </w:rPr>
        <w:t xml:space="preserve"> 依托</w:t>
      </w:r>
      <w:r>
        <w:rPr>
          <w:rFonts w:hint="eastAsia" w:ascii="仿宋_GB2312" w:hAnsi="仿宋_GB2312" w:eastAsia="仿宋_GB2312" w:cs="宋体"/>
          <w:kern w:val="0"/>
          <w:sz w:val="32"/>
          <w:szCs w:val="32"/>
        </w:rPr>
        <w:t>单位和市级临床中心按照任务书及核准的建设方案开展市级临床中心建设工作，建设期三年。</w:t>
      </w:r>
    </w:p>
    <w:p>
      <w:pPr>
        <w:spacing w:line="560" w:lineRule="exact"/>
        <w:ind w:firstLine="643"/>
        <w:rPr>
          <w:rFonts w:hint="eastAsia" w:ascii="仿宋_GB2312" w:hAnsi="Calibri" w:eastAsia="仿宋_GB2312"/>
          <w:sz w:val="32"/>
          <w:szCs w:val="32"/>
        </w:rPr>
      </w:pPr>
      <w:r>
        <w:rPr>
          <w:rFonts w:hint="eastAsia" w:ascii="黑体" w:hAnsi="黑体" w:eastAsia="黑体"/>
          <w:color w:val="000000"/>
          <w:sz w:val="32"/>
          <w:szCs w:val="32"/>
        </w:rPr>
        <w:t>第二十一条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市级临床中心实行主任负责制，主任具体负责市级临床中心的建设、运行和日常管理工作，</w:t>
      </w:r>
      <w:r>
        <w:rPr>
          <w:rFonts w:hint="eastAsia" w:ascii="仿宋_GB2312" w:eastAsia="仿宋_GB2312"/>
          <w:sz w:val="32"/>
          <w:szCs w:val="32"/>
        </w:rPr>
        <w:t>一般由具有高级职称的临床研究人员担任。</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第二十二条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市级临床中心应当设立学术委员会。学术委员会负责对本市级临床中心的战略规划、研究方向、重点任务及网络建设等提供咨询指导。</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第二十三条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市级临床中心应当科学规范地组织开展临床研究，严格遵循生物安全、人类遗传资源保护等相关法律法规和行业规定，加强科研伦理及科研诚信建设。</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第二十四条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市级临床中心应当根据研究目标和重点任务，积极探索适合自身特点的组织模式和运行机制，建立有效的资源整合、协同创新、利益分享机制和高效管理模式。</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实行年度报告制度和重大事项报告制度。市级临床中心应当于每年1月底前将《深圳市临床医学研究中心年度工作总结报告》，经依托单位审核签章后，报送市科技行政主管部门和市卫生健康行政主管部门。</w:t>
      </w:r>
    </w:p>
    <w:p>
      <w:pPr>
        <w:spacing w:line="560" w:lineRule="exact"/>
        <w:ind w:firstLine="643"/>
        <w:rPr>
          <w:rFonts w:hint="eastAsia"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市级临床中心需要更名、变更主任、调整建设方案或者出现其他重大调整的，经中心学术委员会论证后，由依托单位书面报市科技行政主管部门批准。</w:t>
      </w:r>
    </w:p>
    <w:p>
      <w:pPr>
        <w:spacing w:line="560"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第二十七条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鼓励市级临床中心以市场为导向，多渠道筹措资金。</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科技研发资金投入主要用于诊疗新技术、新产品的研究，大型疾病队列研究，健康大数据规范化采集、整理、分析等关键技术研究、协同创新网络搭建、人才培养、国际合作及学术交流等，不得作为基建投资用途。</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市级临床中心的依托单位和成员单位不得以任何形式截留、挪用和挤占。</w:t>
      </w:r>
    </w:p>
    <w:p>
      <w:pPr>
        <w:spacing w:line="560" w:lineRule="exact"/>
        <w:ind w:firstLine="640" w:firstLineChars="200"/>
        <w:rPr>
          <w:rFonts w:hint="eastAsia" w:ascii="仿宋_GB2312" w:hAnsi="华文仿宋" w:eastAsia="仿宋_GB2312" w:cs="宋体"/>
          <w:bCs/>
          <w:color w:val="000000"/>
          <w:kern w:val="0"/>
          <w:sz w:val="32"/>
          <w:szCs w:val="32"/>
        </w:rPr>
      </w:pPr>
      <w:r>
        <w:rPr>
          <w:rFonts w:hint="eastAsia" w:ascii="黑体" w:hAnsi="黑体" w:eastAsia="黑体"/>
          <w:color w:val="000000"/>
          <w:sz w:val="32"/>
          <w:szCs w:val="32"/>
        </w:rPr>
        <w:t xml:space="preserve">第二十八条 </w:t>
      </w:r>
      <w:r>
        <w:rPr>
          <w:rFonts w:hint="eastAsia" w:ascii="仿宋_GB2312" w:hAnsi="华文仿宋" w:eastAsia="仿宋_GB2312" w:cs="宋体"/>
          <w:bCs/>
          <w:color w:val="000000"/>
          <w:kern w:val="0"/>
          <w:sz w:val="32"/>
          <w:szCs w:val="32"/>
        </w:rPr>
        <w:t>市级临床中心的资助资金</w:t>
      </w:r>
      <w:r>
        <w:rPr>
          <w:rFonts w:hint="eastAsia" w:ascii="仿宋_GB2312" w:eastAsia="仿宋_GB2312"/>
          <w:color w:val="000000"/>
          <w:sz w:val="32"/>
          <w:szCs w:val="32"/>
        </w:rPr>
        <w:t>应当</w:t>
      </w:r>
      <w:r>
        <w:rPr>
          <w:rFonts w:hint="eastAsia" w:ascii="仿宋_GB2312" w:hAnsi="华文仿宋" w:eastAsia="仿宋_GB2312" w:cs="宋体"/>
          <w:bCs/>
          <w:color w:val="000000"/>
          <w:kern w:val="0"/>
          <w:sz w:val="32"/>
          <w:szCs w:val="32"/>
        </w:rPr>
        <w:t>纳入依托单位和协同网络成员单位的财务统一管理、单独核算。成员单位的分配经费总额不低于总支持经费的30%。</w:t>
      </w:r>
    </w:p>
    <w:p>
      <w:pPr>
        <w:spacing w:line="560" w:lineRule="exact"/>
        <w:ind w:firstLine="640" w:firstLineChars="200"/>
        <w:rPr>
          <w:rFonts w:hint="eastAsia"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依托单位和成员单位应当制定规范的资金使用流程，建立和完善内部控制制度，按要求对资金进行财务管理和会计结算，提供项目预算执行情况报告和有关财务报表，定期开展政府财政经费使用情况的绩效评估。</w:t>
      </w:r>
    </w:p>
    <w:p>
      <w:pPr>
        <w:spacing w:line="560" w:lineRule="exact"/>
        <w:ind w:firstLine="640" w:firstLineChars="200"/>
        <w:rPr>
          <w:rFonts w:hint="eastAsia" w:ascii="仿宋_GB2312" w:hAnsi="Calibri" w:eastAsia="仿宋_GB2312"/>
          <w:sz w:val="32"/>
          <w:szCs w:val="32"/>
        </w:rPr>
      </w:pPr>
      <w:r>
        <w:rPr>
          <w:rFonts w:hint="eastAsia" w:ascii="黑体" w:hAnsi="黑体" w:eastAsia="黑体"/>
          <w:color w:val="000000"/>
          <w:sz w:val="32"/>
          <w:szCs w:val="32"/>
        </w:rPr>
        <w:t>第二十九条</w:t>
      </w:r>
      <w:r>
        <w:rPr>
          <w:rFonts w:hint="eastAsia" w:ascii="仿宋_GB2312" w:eastAsia="仿宋_GB2312"/>
          <w:b/>
          <w:bCs/>
          <w:sz w:val="32"/>
          <w:szCs w:val="32"/>
        </w:rPr>
        <w:t xml:space="preserve"> </w:t>
      </w:r>
      <w:r>
        <w:rPr>
          <w:rFonts w:hint="eastAsia" w:ascii="仿宋_GB2312" w:eastAsia="仿宋_GB2312"/>
          <w:sz w:val="32"/>
          <w:szCs w:val="32"/>
        </w:rPr>
        <w:t>市级临床中心建设期满后6个月内，依托单位应当向市科技行政主管部门提出验收申请。</w:t>
      </w:r>
    </w:p>
    <w:p>
      <w:pPr>
        <w:spacing w:line="560" w:lineRule="exact"/>
        <w:ind w:firstLine="640" w:firstLineChars="200"/>
        <w:rPr>
          <w:rFonts w:hint="eastAsia" w:ascii="仿宋_GB2312" w:eastAsia="仿宋_GB2312"/>
          <w:sz w:val="32"/>
          <w:szCs w:val="32"/>
        </w:rPr>
      </w:pPr>
      <w:r>
        <w:rPr>
          <w:rFonts w:hint="eastAsia" w:ascii="黑体" w:hAnsi="黑体" w:eastAsia="黑体"/>
          <w:color w:val="000000"/>
          <w:sz w:val="32"/>
          <w:szCs w:val="32"/>
        </w:rPr>
        <w:t>第三十条</w:t>
      </w:r>
      <w:r>
        <w:rPr>
          <w:rFonts w:hint="eastAsia" w:ascii="仿宋_GB2312" w:eastAsia="仿宋_GB2312"/>
          <w:b/>
          <w:bCs/>
          <w:sz w:val="32"/>
          <w:szCs w:val="32"/>
        </w:rPr>
        <w:t xml:space="preserve"> </w:t>
      </w:r>
      <w:r>
        <w:rPr>
          <w:rFonts w:hint="eastAsia" w:ascii="仿宋_GB2312" w:eastAsia="仿宋_GB2312"/>
          <w:sz w:val="32"/>
          <w:szCs w:val="32"/>
        </w:rPr>
        <w:t xml:space="preserve">市科技行政主管部门根据市级临床中心任务书、建设方案以及有关规定对市级临床中心进行验收。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市级临床中心符合以下条件时，验收予以通过：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（一）具有完善的市级临床中心管理制度，专职科研人员不少于20人、专职管理人员不少于5人；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（二）在建设领域的专有科研用房面积2000平方米以上，科研仪器设备及专用软件的现值不低于1000万元；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（三）与企业、高校、科研机构合作开展的临床试验或应用转化研究项目不少于2项；</w:t>
      </w:r>
    </w:p>
    <w:p>
      <w:pPr>
        <w:spacing w:line="560" w:lineRule="exact"/>
        <w:ind w:left="160" w:leftChars="50" w:firstLine="640" w:firstLineChars="200"/>
        <w:rPr>
          <w:rFonts w:hint="eastAsia" w:ascii="仿宋_GB2312" w:eastAsia="仿宋_GB2312"/>
          <w:sz w:val="32"/>
          <w:szCs w:val="32"/>
        </w:rPr>
      </w:pPr>
      <w:r>
        <w:rPr>
          <w:rFonts w:hint="eastAsia" w:ascii="仿宋_GB2312" w:eastAsia="仿宋_GB2312"/>
          <w:sz w:val="32"/>
          <w:szCs w:val="32"/>
        </w:rPr>
        <w:t>（四）已搭建包含不少于5家三甲医院及30家社区医疗卫生机构的协同研究网络，其中社区医疗卫生机构可以不限定于本市同一区（新区）内；</w:t>
      </w:r>
    </w:p>
    <w:p>
      <w:pPr>
        <w:spacing w:line="560" w:lineRule="exact"/>
        <w:ind w:left="160" w:leftChars="50" w:firstLine="640" w:firstLineChars="200"/>
        <w:rPr>
          <w:rFonts w:hint="eastAsia" w:ascii="仿宋_GB2312" w:eastAsia="仿宋_GB2312"/>
          <w:sz w:val="32"/>
          <w:szCs w:val="32"/>
        </w:rPr>
      </w:pPr>
      <w:r>
        <w:rPr>
          <w:rFonts w:hint="eastAsia" w:ascii="仿宋_GB2312" w:eastAsia="仿宋_GB2312"/>
          <w:sz w:val="32"/>
          <w:szCs w:val="32"/>
        </w:rPr>
        <w:t>（五）完成任务书和建设方案中规定的其他目标任务。</w:t>
      </w:r>
    </w:p>
    <w:p>
      <w:pPr>
        <w:spacing w:line="560" w:lineRule="exact"/>
        <w:ind w:left="160" w:leftChars="50" w:firstLine="640" w:firstLineChars="200"/>
        <w:rPr>
          <w:rFonts w:hint="eastAsia" w:ascii="仿宋_GB2312" w:eastAsia="仿宋_GB2312"/>
          <w:sz w:val="32"/>
          <w:szCs w:val="32"/>
        </w:rPr>
      </w:pPr>
      <w:r>
        <w:rPr>
          <w:rFonts w:hint="eastAsia" w:ascii="黑体" w:hAnsi="黑体" w:eastAsia="黑体"/>
          <w:color w:val="000000"/>
          <w:sz w:val="32"/>
          <w:szCs w:val="32"/>
        </w:rPr>
        <w:t>第三十一条</w:t>
      </w:r>
      <w:r>
        <w:rPr>
          <w:rFonts w:hint="eastAsia" w:ascii="仿宋_GB2312" w:eastAsia="仿宋_GB2312"/>
          <w:b/>
          <w:sz w:val="32"/>
          <w:szCs w:val="32"/>
        </w:rPr>
        <w:t xml:space="preserve"> </w:t>
      </w:r>
      <w:r>
        <w:rPr>
          <w:rFonts w:hint="eastAsia" w:ascii="仿宋_GB2312" w:eastAsia="仿宋_GB2312"/>
          <w:sz w:val="32"/>
          <w:szCs w:val="32"/>
        </w:rPr>
        <w:t>对验收不通过的市级临床中心，予以通报并责令限期整改，整改期不超过1年。对整改后仍不合格的，市级临床中心资格予以取消。</w:t>
      </w:r>
    </w:p>
    <w:p>
      <w:pPr>
        <w:spacing w:line="560" w:lineRule="exact"/>
        <w:ind w:left="160" w:leftChars="50" w:firstLine="640" w:firstLineChars="200"/>
        <w:rPr>
          <w:rFonts w:hint="eastAsia" w:ascii="仿宋_GB2312" w:eastAsia="仿宋_GB2312"/>
          <w:sz w:val="32"/>
          <w:szCs w:val="32"/>
        </w:rPr>
      </w:pPr>
      <w:r>
        <w:rPr>
          <w:rFonts w:hint="eastAsia" w:ascii="仿宋_GB2312" w:eastAsia="仿宋_GB2312"/>
          <w:sz w:val="32"/>
          <w:szCs w:val="32"/>
        </w:rPr>
        <w:t>被取消市级临床中心资格的，其依托单位五年内不得再次申报各级临床中心。</w:t>
      </w:r>
    </w:p>
    <w:p>
      <w:pPr>
        <w:spacing w:line="560" w:lineRule="exact"/>
        <w:rPr>
          <w:rFonts w:hint="eastAsia" w:ascii="仿宋_GB2312" w:eastAsia="仿宋_GB2312"/>
          <w:sz w:val="32"/>
          <w:szCs w:val="32"/>
        </w:rPr>
      </w:pP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第五章  绩效评估</w:t>
      </w:r>
    </w:p>
    <w:p>
      <w:pPr>
        <w:spacing w:line="560" w:lineRule="exact"/>
        <w:ind w:firstLine="640" w:firstLineChars="200"/>
        <w:rPr>
          <w:rFonts w:hint="eastAsia" w:ascii="仿宋_GB2312" w:hAnsi="Calibri" w:eastAsia="仿宋_GB2312"/>
          <w:sz w:val="32"/>
          <w:szCs w:val="32"/>
        </w:rPr>
      </w:pPr>
      <w:r>
        <w:rPr>
          <w:rFonts w:hint="eastAsia" w:ascii="黑体" w:hAnsi="黑体" w:eastAsia="黑体"/>
          <w:color w:val="000000"/>
          <w:sz w:val="32"/>
          <w:szCs w:val="32"/>
        </w:rPr>
        <w:t>第三十二条</w:t>
      </w:r>
      <w:r>
        <w:rPr>
          <w:rFonts w:hint="eastAsia" w:ascii="仿宋_GB2312" w:eastAsia="仿宋_GB2312"/>
          <w:b/>
          <w:color w:val="000000"/>
          <w:sz w:val="32"/>
          <w:szCs w:val="32"/>
        </w:rPr>
        <w:t xml:space="preserve"> </w:t>
      </w:r>
      <w:r>
        <w:rPr>
          <w:rFonts w:hint="eastAsia" w:ascii="仿宋_GB2312" w:eastAsia="仿宋_GB2312"/>
          <w:sz w:val="32"/>
          <w:szCs w:val="32"/>
        </w:rPr>
        <w:t>对验收通过的市级临床中心实施绩效管理。建立与市级临床中心功能、定位和特点相契合的绩效导向机制，通过绩效评估，全面了解和检查市级临床中心的建设和运行状况。</w:t>
      </w:r>
    </w:p>
    <w:p>
      <w:pPr>
        <w:spacing w:line="560" w:lineRule="exact"/>
        <w:ind w:firstLine="640"/>
        <w:rPr>
          <w:rFonts w:hint="eastAsia" w:ascii="仿宋_GB2312" w:eastAsia="仿宋_GB2312"/>
          <w:sz w:val="32"/>
          <w:szCs w:val="32"/>
        </w:rPr>
      </w:pPr>
      <w:r>
        <w:rPr>
          <w:rFonts w:hint="eastAsia" w:ascii="黑体" w:hAnsi="黑体" w:eastAsia="黑体"/>
          <w:color w:val="000000"/>
          <w:sz w:val="32"/>
          <w:szCs w:val="32"/>
        </w:rPr>
        <w:t>第三十三条</w:t>
      </w:r>
      <w:r>
        <w:rPr>
          <w:rFonts w:hint="eastAsia" w:ascii="仿宋_GB2312" w:eastAsia="仿宋_GB2312"/>
          <w:b/>
          <w:color w:val="000000"/>
          <w:sz w:val="32"/>
          <w:szCs w:val="32"/>
        </w:rPr>
        <w:t xml:space="preserve"> </w:t>
      </w:r>
      <w:r>
        <w:rPr>
          <w:rFonts w:hint="eastAsia" w:ascii="仿宋_GB2312" w:eastAsia="仿宋_GB2312"/>
          <w:bCs/>
          <w:color w:val="000000"/>
          <w:sz w:val="32"/>
          <w:szCs w:val="32"/>
        </w:rPr>
        <w:t>市</w:t>
      </w:r>
      <w:r>
        <w:rPr>
          <w:rFonts w:hint="eastAsia" w:ascii="仿宋_GB2312" w:eastAsia="仿宋_GB2312"/>
          <w:sz w:val="32"/>
          <w:szCs w:val="32"/>
        </w:rPr>
        <w:t>科技行政主管部门应当制定考核评估体系，并牵头组织专家对完成建设的市级临床中心定期评估。市科技行政主管部门可以会同市卫生健康行政主管部门参与绩效评估。</w:t>
      </w:r>
    </w:p>
    <w:p>
      <w:pPr>
        <w:spacing w:line="560" w:lineRule="exact"/>
        <w:ind w:firstLine="640"/>
        <w:rPr>
          <w:rFonts w:hint="eastAsia" w:ascii="仿宋_GB2312" w:eastAsia="仿宋_GB2312"/>
          <w:sz w:val="32"/>
          <w:szCs w:val="32"/>
        </w:rPr>
      </w:pPr>
      <w:r>
        <w:rPr>
          <w:rFonts w:hint="eastAsia" w:ascii="仿宋_GB2312" w:eastAsia="仿宋_GB2312"/>
          <w:sz w:val="32"/>
          <w:szCs w:val="32"/>
        </w:rPr>
        <w:t>原则上自验收当年起每３年开展一次绩效评估。</w:t>
      </w:r>
    </w:p>
    <w:p>
      <w:pPr>
        <w:spacing w:line="560" w:lineRule="exact"/>
        <w:ind w:firstLine="627" w:firstLineChars="196"/>
        <w:rPr>
          <w:rFonts w:hint="eastAsia" w:ascii="仿宋_GB2312" w:eastAsia="仿宋_GB2312"/>
          <w:b/>
          <w:color w:val="000000"/>
          <w:sz w:val="32"/>
          <w:szCs w:val="32"/>
        </w:rPr>
      </w:pPr>
      <w:r>
        <w:rPr>
          <w:rFonts w:hint="eastAsia" w:ascii="黑体" w:hAnsi="黑体" w:eastAsia="黑体"/>
          <w:color w:val="000000"/>
          <w:sz w:val="32"/>
          <w:szCs w:val="32"/>
        </w:rPr>
        <w:t>第三十四条</w:t>
      </w:r>
      <w:r>
        <w:rPr>
          <w:rFonts w:hint="eastAsia" w:ascii="仿宋_GB2312" w:eastAsia="仿宋_GB2312"/>
          <w:spacing w:val="3"/>
          <w:sz w:val="32"/>
          <w:szCs w:val="32"/>
        </w:rPr>
        <w:t xml:space="preserve"> </w:t>
      </w:r>
      <w:r>
        <w:rPr>
          <w:rFonts w:hint="eastAsia" w:ascii="仿宋_GB2312" w:eastAsia="仿宋_GB2312"/>
          <w:color w:val="000000"/>
          <w:sz w:val="32"/>
          <w:szCs w:val="32"/>
        </w:rPr>
        <w:t>评估方式包括材料评估、现场考核和综合评价等。</w:t>
      </w:r>
    </w:p>
    <w:p>
      <w:pPr>
        <w:spacing w:line="560" w:lineRule="exact"/>
        <w:ind w:firstLine="652"/>
        <w:rPr>
          <w:rFonts w:hint="eastAsia" w:ascii="仿宋_GB2312" w:eastAsia="仿宋_GB2312"/>
          <w:spacing w:val="3"/>
          <w:sz w:val="32"/>
          <w:szCs w:val="32"/>
        </w:rPr>
      </w:pPr>
      <w:r>
        <w:rPr>
          <w:rFonts w:hint="eastAsia" w:ascii="黑体" w:hAnsi="黑体" w:eastAsia="黑体"/>
          <w:color w:val="000000"/>
          <w:sz w:val="32"/>
          <w:szCs w:val="32"/>
        </w:rPr>
        <w:t>第三十五条</w:t>
      </w:r>
      <w:r>
        <w:rPr>
          <w:rFonts w:hint="eastAsia" w:ascii="仿宋_GB2312" w:eastAsia="仿宋_GB2312"/>
          <w:b/>
          <w:color w:val="000000"/>
          <w:sz w:val="32"/>
          <w:szCs w:val="32"/>
        </w:rPr>
        <w:t xml:space="preserve"> </w:t>
      </w:r>
      <w:r>
        <w:rPr>
          <w:rFonts w:hint="eastAsia" w:ascii="仿宋_GB2312" w:eastAsia="仿宋_GB2312"/>
          <w:spacing w:val="3"/>
          <w:sz w:val="32"/>
          <w:szCs w:val="32"/>
        </w:rPr>
        <w:t>评估指标体系按照指标梯度划分为一级指标、二级指标和三级指标，其中一级指标涉及建设水平、科研产出、公共服务等3个主要方面。评估指标体系具体权重和内容等相关情况详见附件。</w:t>
      </w:r>
    </w:p>
    <w:p>
      <w:pPr>
        <w:spacing w:line="560" w:lineRule="exact"/>
        <w:ind w:firstLine="640"/>
        <w:rPr>
          <w:rFonts w:hint="eastAsia" w:ascii="仿宋_GB2312" w:eastAsia="仿宋_GB2312"/>
          <w:sz w:val="32"/>
          <w:szCs w:val="32"/>
        </w:rPr>
      </w:pPr>
      <w:r>
        <w:rPr>
          <w:rFonts w:hint="eastAsia" w:ascii="黑体" w:hAnsi="黑体" w:eastAsia="黑体"/>
          <w:color w:val="000000"/>
          <w:sz w:val="32"/>
          <w:szCs w:val="32"/>
        </w:rPr>
        <w:t>第三十六条</w:t>
      </w:r>
      <w:r>
        <w:rPr>
          <w:rFonts w:hint="eastAsia" w:ascii="仿宋_GB2312" w:eastAsia="仿宋_GB2312"/>
          <w:b/>
          <w:sz w:val="32"/>
          <w:szCs w:val="32"/>
        </w:rPr>
        <w:t xml:space="preserve"> </w:t>
      </w:r>
      <w:r>
        <w:rPr>
          <w:rFonts w:hint="eastAsia" w:ascii="仿宋_GB2312" w:eastAsia="仿宋_GB2312"/>
          <w:sz w:val="32"/>
          <w:szCs w:val="32"/>
        </w:rPr>
        <w:t>评估结果分为优秀、良好、合格、不合格四类，其中</w:t>
      </w:r>
      <w:r>
        <w:rPr>
          <w:rFonts w:hint="eastAsia" w:ascii="仿宋_GB2312" w:eastAsia="仿宋_GB2312"/>
          <w:color w:val="000000"/>
          <w:sz w:val="32"/>
          <w:szCs w:val="32"/>
        </w:rPr>
        <w:t>优秀比例不得超过当年参与绩效评估的市级临床中心总数的30%。</w:t>
      </w:r>
    </w:p>
    <w:p>
      <w:pPr>
        <w:tabs>
          <w:tab w:val="left" w:pos="2340"/>
        </w:tabs>
        <w:spacing w:line="560" w:lineRule="exact"/>
        <w:ind w:firstLine="633" w:firstLineChars="198"/>
        <w:rPr>
          <w:rFonts w:hint="eastAsia" w:ascii="仿宋_GB2312" w:hAnsi="宋体" w:eastAsia="仿宋_GB2312"/>
          <w:color w:val="000000"/>
          <w:sz w:val="32"/>
          <w:szCs w:val="32"/>
        </w:rPr>
      </w:pPr>
      <w:r>
        <w:rPr>
          <w:rFonts w:hint="eastAsia" w:ascii="黑体" w:hAnsi="黑体" w:eastAsia="黑体"/>
          <w:color w:val="000000"/>
          <w:sz w:val="32"/>
          <w:szCs w:val="32"/>
        </w:rPr>
        <w:t>第三十七条</w:t>
      </w:r>
      <w:r>
        <w:rPr>
          <w:rFonts w:hint="eastAsia" w:ascii="仿宋_GB2312" w:eastAsia="仿宋_GB2312"/>
          <w:b/>
          <w:sz w:val="32"/>
          <w:szCs w:val="32"/>
        </w:rPr>
        <w:t xml:space="preserve"> </w:t>
      </w:r>
      <w:r>
        <w:rPr>
          <w:rFonts w:hint="eastAsia" w:ascii="仿宋_GB2312" w:hAnsi="宋体" w:eastAsia="仿宋_GB2312"/>
          <w:color w:val="000000"/>
          <w:sz w:val="32"/>
          <w:szCs w:val="32"/>
        </w:rPr>
        <w:t>按照评估等次给予市级财政科研资金稳定支持，评估等次优秀的市级临床中心，给予最高不超过500万元资助；评估等次良好的，给予最高不超过300万元资助。</w:t>
      </w:r>
    </w:p>
    <w:p>
      <w:pPr>
        <w:tabs>
          <w:tab w:val="left" w:pos="2340"/>
        </w:tabs>
        <w:spacing w:line="560" w:lineRule="exact"/>
        <w:ind w:firstLine="633" w:firstLineChars="198"/>
        <w:rPr>
          <w:rFonts w:hint="eastAsia" w:ascii="仿宋_GB2312" w:hAnsi="Calibri" w:eastAsia="仿宋_GB2312"/>
          <w:color w:val="000000"/>
          <w:sz w:val="32"/>
          <w:szCs w:val="32"/>
        </w:rPr>
      </w:pPr>
      <w:r>
        <w:rPr>
          <w:rFonts w:hint="eastAsia" w:ascii="仿宋_GB2312" w:eastAsia="仿宋_GB2312"/>
          <w:color w:val="000000"/>
          <w:sz w:val="32"/>
          <w:szCs w:val="32"/>
        </w:rPr>
        <w:t>市科技行政主管部门应当将评估结果和资助金额进行社会公示，公示期为10日。</w:t>
      </w:r>
    </w:p>
    <w:p>
      <w:pPr>
        <w:tabs>
          <w:tab w:val="left" w:pos="2340"/>
        </w:tabs>
        <w:spacing w:line="560" w:lineRule="exact"/>
        <w:ind w:firstLine="633" w:firstLineChars="198"/>
        <w:rPr>
          <w:rFonts w:hint="eastAsia" w:ascii="仿宋_GB2312" w:eastAsia="仿宋_GB2312"/>
          <w:color w:val="000000"/>
          <w:sz w:val="32"/>
          <w:szCs w:val="32"/>
        </w:rPr>
      </w:pPr>
      <w:r>
        <w:rPr>
          <w:rFonts w:hint="eastAsia" w:ascii="仿宋_GB2312" w:eastAsia="仿宋_GB2312"/>
          <w:color w:val="000000"/>
          <w:sz w:val="32"/>
          <w:szCs w:val="32"/>
        </w:rPr>
        <w:t>市科技行政主管部门按程序制发资助计划，分年度进行资金拨付。</w:t>
      </w:r>
    </w:p>
    <w:p>
      <w:pPr>
        <w:tabs>
          <w:tab w:val="left" w:pos="2340"/>
        </w:tabs>
        <w:spacing w:line="560" w:lineRule="exact"/>
        <w:ind w:firstLine="633" w:firstLineChars="198"/>
        <w:rPr>
          <w:rFonts w:hint="eastAsia" w:ascii="仿宋_GB2312" w:hAnsi="宋体" w:eastAsia="仿宋_GB2312"/>
          <w:color w:val="000000"/>
          <w:sz w:val="32"/>
          <w:szCs w:val="32"/>
        </w:rPr>
      </w:pPr>
      <w:r>
        <w:rPr>
          <w:rFonts w:hint="eastAsia" w:ascii="仿宋_GB2312" w:hAnsi="宋体" w:eastAsia="仿宋_GB2312"/>
          <w:color w:val="000000"/>
          <w:sz w:val="32"/>
          <w:szCs w:val="32"/>
        </w:rPr>
        <w:t>资助资金用于下一评估周期市级临床中心的运行和续建等。</w:t>
      </w:r>
    </w:p>
    <w:p>
      <w:pPr>
        <w:tabs>
          <w:tab w:val="left" w:pos="2340"/>
        </w:tabs>
        <w:spacing w:line="560" w:lineRule="exact"/>
        <w:ind w:firstLine="633" w:firstLineChars="198"/>
        <w:rPr>
          <w:rFonts w:hint="eastAsia" w:ascii="仿宋_GB2312" w:hAnsi="宋体" w:eastAsia="仿宋_GB2312"/>
          <w:color w:val="000000"/>
          <w:sz w:val="32"/>
          <w:szCs w:val="32"/>
        </w:rPr>
      </w:pPr>
      <w:r>
        <w:rPr>
          <w:rFonts w:hint="eastAsia" w:ascii="黑体" w:hAnsi="黑体" w:eastAsia="黑体"/>
          <w:bCs/>
          <w:sz w:val="32"/>
          <w:szCs w:val="32"/>
        </w:rPr>
        <w:t>第三十八条</w:t>
      </w:r>
      <w:r>
        <w:rPr>
          <w:rFonts w:hint="eastAsia" w:ascii="仿宋_GB2312" w:eastAsia="仿宋_GB2312"/>
          <w:b/>
          <w:sz w:val="32"/>
          <w:szCs w:val="32"/>
        </w:rPr>
        <w:t xml:space="preserve"> </w:t>
      </w:r>
      <w:r>
        <w:rPr>
          <w:rFonts w:hint="eastAsia" w:ascii="仿宋_GB2312" w:hAnsi="宋体" w:eastAsia="仿宋_GB2312"/>
          <w:color w:val="000000"/>
          <w:sz w:val="32"/>
          <w:szCs w:val="32"/>
        </w:rPr>
        <w:t>对评估结果为合格的，不提供财政经费支持。</w:t>
      </w:r>
    </w:p>
    <w:p>
      <w:pPr>
        <w:tabs>
          <w:tab w:val="left" w:pos="2340"/>
        </w:tabs>
        <w:spacing w:line="560" w:lineRule="exact"/>
        <w:ind w:firstLine="633" w:firstLineChars="198"/>
        <w:rPr>
          <w:rFonts w:hint="eastAsia" w:ascii="仿宋_GB2312" w:hAnsi="Calibri" w:eastAsia="仿宋_GB2312"/>
          <w:color w:val="000000"/>
          <w:sz w:val="32"/>
          <w:szCs w:val="32"/>
        </w:rPr>
      </w:pPr>
      <w:r>
        <w:rPr>
          <w:rFonts w:hint="eastAsia" w:ascii="仿宋_GB2312" w:eastAsia="仿宋_GB2312"/>
          <w:color w:val="000000"/>
          <w:sz w:val="32"/>
          <w:szCs w:val="32"/>
        </w:rPr>
        <w:t>对评估结果不合格的市级临床中心，予以通报并责令限期整改一次，对整改后仍不合格的市级临床中心资格予以取消。</w:t>
      </w:r>
    </w:p>
    <w:p>
      <w:pPr>
        <w:tabs>
          <w:tab w:val="left" w:pos="2340"/>
        </w:tabs>
        <w:spacing w:line="560" w:lineRule="exact"/>
        <w:ind w:firstLine="633" w:firstLineChars="198"/>
        <w:rPr>
          <w:rFonts w:hint="eastAsia" w:ascii="仿宋_GB2312" w:eastAsia="仿宋_GB2312"/>
          <w:color w:val="000000"/>
          <w:sz w:val="32"/>
          <w:szCs w:val="32"/>
        </w:rPr>
      </w:pPr>
      <w:r>
        <w:rPr>
          <w:rFonts w:hint="eastAsia" w:ascii="仿宋_GB2312" w:eastAsia="仿宋_GB2312"/>
          <w:color w:val="000000"/>
          <w:sz w:val="32"/>
          <w:szCs w:val="32"/>
        </w:rPr>
        <w:t>被取消市级临床中心资格的，其依托单位五年内不得再次申报各级临床中心。</w:t>
      </w:r>
    </w:p>
    <w:p>
      <w:pPr>
        <w:tabs>
          <w:tab w:val="left" w:pos="2340"/>
        </w:tabs>
        <w:spacing w:line="560" w:lineRule="exact"/>
        <w:rPr>
          <w:rFonts w:hint="eastAsia" w:ascii="仿宋_GB2312" w:eastAsia="仿宋_GB2312"/>
          <w:color w:val="000000"/>
          <w:sz w:val="32"/>
          <w:szCs w:val="32"/>
        </w:rPr>
      </w:pPr>
    </w:p>
    <w:p>
      <w:pPr>
        <w:tabs>
          <w:tab w:val="left" w:pos="2340"/>
        </w:tabs>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第六章  监督管理</w:t>
      </w:r>
    </w:p>
    <w:p>
      <w:pPr>
        <w:tabs>
          <w:tab w:val="left" w:pos="2340"/>
        </w:tabs>
        <w:spacing w:line="560" w:lineRule="exact"/>
        <w:ind w:firstLine="633" w:firstLineChars="198"/>
        <w:rPr>
          <w:rFonts w:hint="eastAsia" w:ascii="仿宋_GB2312" w:hAnsi="Calibri" w:eastAsia="仿宋_GB2312"/>
          <w:color w:val="000000"/>
          <w:sz w:val="32"/>
          <w:szCs w:val="32"/>
        </w:rPr>
      </w:pPr>
      <w:r>
        <w:rPr>
          <w:rFonts w:hint="eastAsia" w:ascii="黑体" w:hAnsi="黑体" w:eastAsia="黑体"/>
          <w:color w:val="000000"/>
          <w:sz w:val="32"/>
          <w:szCs w:val="32"/>
        </w:rPr>
        <w:t>第三十九条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市科技行政主管部门应当加强对市级临床中心依托单位、主任及成员的科研诚信管理。</w:t>
      </w:r>
    </w:p>
    <w:p>
      <w:pPr>
        <w:tabs>
          <w:tab w:val="left" w:pos="2340"/>
        </w:tabs>
        <w:spacing w:line="560" w:lineRule="exact"/>
        <w:ind w:firstLine="633" w:firstLineChars="198"/>
        <w:rPr>
          <w:rFonts w:hint="eastAsia" w:ascii="仿宋_GB2312" w:eastAsia="仿宋_GB2312"/>
          <w:color w:val="000000"/>
          <w:sz w:val="32"/>
          <w:szCs w:val="32"/>
        </w:rPr>
      </w:pPr>
      <w:r>
        <w:rPr>
          <w:rFonts w:hint="eastAsia" w:ascii="仿宋_GB2312" w:eastAsia="仿宋_GB2312"/>
          <w:color w:val="000000"/>
          <w:sz w:val="32"/>
          <w:szCs w:val="32"/>
        </w:rPr>
        <w:t>对于违反科研诚信规定的，市科技行政主管部门将其列入市科研诚信异常名录；情节严重的，按照国家和省、市有关规定处理；涉嫌犯罪的，依法移送司法机关处理。</w:t>
      </w:r>
    </w:p>
    <w:p>
      <w:pPr>
        <w:tabs>
          <w:tab w:val="left" w:pos="2340"/>
        </w:tabs>
        <w:spacing w:line="560" w:lineRule="exact"/>
        <w:ind w:firstLine="633" w:firstLineChars="198"/>
        <w:rPr>
          <w:rFonts w:hint="eastAsia" w:ascii="仿宋_GB2312" w:eastAsia="仿宋_GB2312"/>
          <w:color w:val="000000"/>
          <w:sz w:val="32"/>
          <w:szCs w:val="32"/>
        </w:rPr>
      </w:pPr>
      <w:r>
        <w:rPr>
          <w:rFonts w:hint="eastAsia" w:ascii="黑体" w:hAnsi="黑体" w:eastAsia="黑体"/>
          <w:color w:val="000000"/>
          <w:sz w:val="32"/>
          <w:szCs w:val="32"/>
        </w:rPr>
        <w:t>第四十条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申请单位使用虚假材料或者其他不正当手段骗取、套取专项资金的，一经查实，撤销立项并向社会公开，由市科技行政主管部门追回全部资助资金及孳生利息。</w:t>
      </w:r>
    </w:p>
    <w:p>
      <w:pPr>
        <w:tabs>
          <w:tab w:val="left" w:pos="2340"/>
        </w:tabs>
        <w:spacing w:line="560" w:lineRule="exact"/>
        <w:ind w:firstLine="633" w:firstLineChars="198"/>
        <w:rPr>
          <w:rFonts w:hint="eastAsia" w:ascii="仿宋_GB2312" w:eastAsia="仿宋_GB2312"/>
          <w:color w:val="000000"/>
          <w:sz w:val="32"/>
          <w:szCs w:val="32"/>
        </w:rPr>
      </w:pPr>
      <w:r>
        <w:rPr>
          <w:rFonts w:hint="eastAsia" w:ascii="仿宋_GB2312" w:eastAsia="仿宋_GB2312"/>
          <w:color w:val="000000"/>
          <w:sz w:val="32"/>
          <w:szCs w:val="32"/>
        </w:rPr>
        <w:t>市科技行政主管部门将属于前款情况的申请单位和责任人员列入科研诚信异常名录，一定期限内不受理其申报市科技计划项目。涉嫌犯罪的，依法移送司法机关处理。</w:t>
      </w:r>
    </w:p>
    <w:p>
      <w:pPr>
        <w:tabs>
          <w:tab w:val="left" w:pos="2340"/>
        </w:tabs>
        <w:spacing w:line="560" w:lineRule="exact"/>
        <w:rPr>
          <w:rFonts w:hint="eastAsia" w:ascii="仿宋_GB2312" w:eastAsia="仿宋_GB2312"/>
          <w:color w:val="000000"/>
          <w:sz w:val="32"/>
          <w:szCs w:val="32"/>
        </w:rPr>
      </w:pPr>
    </w:p>
    <w:p>
      <w:pPr>
        <w:tabs>
          <w:tab w:val="left" w:pos="2340"/>
        </w:tabs>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第七章  附则</w:t>
      </w:r>
    </w:p>
    <w:p>
      <w:pPr>
        <w:spacing w:line="560" w:lineRule="exact"/>
        <w:ind w:firstLine="640" w:firstLineChars="200"/>
        <w:rPr>
          <w:rFonts w:hint="eastAsia" w:ascii="仿宋_GB2312" w:hAnsi="华文仿宋" w:eastAsia="仿宋_GB2312" w:cs="宋体"/>
          <w:bCs/>
          <w:color w:val="000000"/>
          <w:kern w:val="0"/>
          <w:sz w:val="32"/>
          <w:szCs w:val="32"/>
        </w:rPr>
      </w:pPr>
      <w:r>
        <w:rPr>
          <w:rFonts w:hint="eastAsia" w:ascii="黑体" w:hAnsi="黑体" w:eastAsia="黑体"/>
          <w:color w:val="000000"/>
          <w:sz w:val="32"/>
          <w:szCs w:val="32"/>
        </w:rPr>
        <w:t>第四十一条</w:t>
      </w:r>
      <w:r>
        <w:rPr>
          <w:rFonts w:hint="eastAsia" w:ascii="仿宋_GB2312" w:eastAsia="仿宋_GB2312"/>
          <w:b/>
          <w:color w:val="000000"/>
          <w:sz w:val="32"/>
          <w:szCs w:val="32"/>
        </w:rPr>
        <w:t xml:space="preserve"> </w:t>
      </w:r>
      <w:r>
        <w:rPr>
          <w:rFonts w:hint="eastAsia" w:ascii="仿宋_GB2312" w:hAnsi="华文仿宋" w:eastAsia="仿宋_GB2312" w:cs="宋体"/>
          <w:bCs/>
          <w:color w:val="000000"/>
          <w:kern w:val="0"/>
          <w:sz w:val="32"/>
          <w:szCs w:val="32"/>
        </w:rPr>
        <w:t>国家和省科技行政主管部门确认建设的国家临床医学研究中心和广东省临床医学研究中心，根据我市相关政策文件给予相应的财政科研资金支持。</w:t>
      </w:r>
    </w:p>
    <w:p>
      <w:pPr>
        <w:tabs>
          <w:tab w:val="left" w:pos="2700"/>
        </w:tabs>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第四十二条</w:t>
      </w:r>
      <w:r>
        <w:rPr>
          <w:rFonts w:hint="eastAsia" w:ascii="仿宋_GB2312" w:eastAsia="仿宋_GB2312"/>
          <w:b/>
          <w:color w:val="000000"/>
          <w:sz w:val="32"/>
          <w:szCs w:val="32"/>
        </w:rPr>
        <w:t xml:space="preserve">  </w:t>
      </w:r>
      <w:r>
        <w:rPr>
          <w:rFonts w:hint="eastAsia" w:ascii="仿宋_GB2312" w:hAnsi="仿宋_GB2312" w:eastAsia="仿宋_GB2312" w:cs="仿宋_GB2312"/>
          <w:bCs/>
          <w:color w:val="000000"/>
          <w:sz w:val="32"/>
          <w:szCs w:val="32"/>
        </w:rPr>
        <w:t>市级临床中</w:t>
      </w:r>
      <w:r>
        <w:rPr>
          <w:rFonts w:hint="eastAsia" w:ascii="仿宋_GB2312" w:hAnsi="仿宋_GB2312" w:eastAsia="仿宋_GB2312" w:cs="仿宋_GB2312"/>
          <w:color w:val="000000"/>
          <w:sz w:val="32"/>
          <w:szCs w:val="32"/>
        </w:rPr>
        <w:t>心统一命名为“深圳市×××临床医学研究中心”，英文名称为“Shenzhen Clinical Research Center for ×××”。</w:t>
      </w:r>
    </w:p>
    <w:p>
      <w:pPr>
        <w:tabs>
          <w:tab w:val="left" w:pos="2700"/>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网络成员单位可挂“深圳市×××临床医学研究中心成员单位”铭牌，英文名称为“Shenzhen Clinical Research Center Member for ×××”。</w:t>
      </w:r>
    </w:p>
    <w:p>
      <w:pPr>
        <w:tabs>
          <w:tab w:val="left" w:pos="2700"/>
        </w:tabs>
        <w:spacing w:line="560" w:lineRule="exact"/>
        <w:ind w:firstLine="640" w:firstLineChars="200"/>
        <w:rPr>
          <w:rFonts w:hint="eastAsia" w:ascii="仿宋_GB2312" w:hAnsi="仿宋_GB2312" w:eastAsia="仿宋_GB2312" w:cs="宋体"/>
          <w:color w:val="000000"/>
          <w:kern w:val="0"/>
          <w:sz w:val="32"/>
          <w:szCs w:val="32"/>
        </w:rPr>
      </w:pPr>
      <w:r>
        <w:rPr>
          <w:rFonts w:hint="eastAsia" w:ascii="黑体" w:hAnsi="黑体" w:eastAsia="黑体"/>
          <w:color w:val="000000"/>
          <w:sz w:val="32"/>
          <w:szCs w:val="32"/>
        </w:rPr>
        <w:t>第四十三条</w:t>
      </w:r>
      <w:r>
        <w:rPr>
          <w:rFonts w:hint="eastAsia" w:ascii="仿宋_GB2312" w:hAnsi="仿宋_GB2312" w:eastAsia="仿宋_GB2312" w:cs="宋体"/>
          <w:b/>
          <w:color w:val="000000"/>
          <w:kern w:val="0"/>
          <w:sz w:val="32"/>
          <w:szCs w:val="32"/>
        </w:rPr>
        <w:t xml:space="preserve">  </w:t>
      </w:r>
      <w:r>
        <w:rPr>
          <w:rFonts w:hint="eastAsia" w:ascii="仿宋_GB2312" w:hAnsi="仿宋_GB2312" w:eastAsia="仿宋_GB2312" w:cs="宋体"/>
          <w:color w:val="000000"/>
          <w:kern w:val="0"/>
          <w:sz w:val="32"/>
          <w:szCs w:val="32"/>
        </w:rPr>
        <w:t>办法未尽事项，按照市科技计划项目、资金、过程管理、验收、诚信管理的有关规定执行。</w:t>
      </w:r>
    </w:p>
    <w:p>
      <w:pPr>
        <w:tabs>
          <w:tab w:val="left" w:pos="2700"/>
        </w:tabs>
        <w:spacing w:line="560" w:lineRule="exact"/>
        <w:ind w:firstLine="640" w:firstLineChars="200"/>
        <w:rPr>
          <w:rFonts w:hint="eastAsia" w:ascii="仿宋_GB2312" w:hAnsi="Calibri" w:eastAsia="仿宋_GB2312"/>
          <w:color w:val="000000"/>
          <w:sz w:val="32"/>
          <w:szCs w:val="32"/>
        </w:rPr>
      </w:pPr>
      <w:r>
        <w:rPr>
          <w:rFonts w:hint="eastAsia" w:ascii="黑体" w:hAnsi="黑体" w:eastAsia="黑体"/>
          <w:color w:val="000000"/>
          <w:sz w:val="32"/>
          <w:szCs w:val="32"/>
        </w:rPr>
        <w:t>第四十四条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本办法自</w:t>
      </w:r>
      <w:r>
        <w:rPr>
          <w:rFonts w:hint="eastAsia" w:ascii="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color w:val="000000"/>
          <w:sz w:val="32"/>
          <w:szCs w:val="32"/>
          <w:lang w:val="en-US" w:eastAsia="zh-CN"/>
        </w:rPr>
        <w:t>10</w:t>
      </w:r>
      <w:r>
        <w:rPr>
          <w:rFonts w:hint="eastAsia" w:ascii="仿宋_GB2312" w:eastAsia="仿宋_GB2312"/>
          <w:color w:val="000000"/>
          <w:sz w:val="32"/>
          <w:szCs w:val="32"/>
        </w:rPr>
        <w:t>日起施行。有效期五年。</w:t>
      </w:r>
    </w:p>
    <w:p>
      <w:pPr>
        <w:tabs>
          <w:tab w:val="left" w:pos="2700"/>
        </w:tabs>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附件：</w:t>
      </w:r>
      <w:r>
        <w:rPr>
          <w:rFonts w:hint="eastAsia" w:ascii="仿宋_GB2312" w:eastAsia="仿宋_GB2312"/>
          <w:sz w:val="32"/>
          <w:szCs w:val="32"/>
        </w:rPr>
        <w:t>深圳市临床医学研究中心运行绩效评估指标体系</w:t>
      </w:r>
    </w:p>
    <w:p>
      <w:pPr>
        <w:ind w:left="2000" w:leftChars="200" w:hanging="1360" w:hangingChars="425"/>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567"/>
        <w:rPr>
          <w:rFonts w:hint="eastAsia" w:ascii="仿宋_GB2312" w:eastAsia="仿宋_GB2312"/>
          <w:color w:val="000000"/>
          <w:sz w:val="32"/>
          <w:szCs w:val="32"/>
        </w:rPr>
      </w:pPr>
    </w:p>
    <w:p>
      <w:pPr>
        <w:spacing w:line="560" w:lineRule="exact"/>
        <w:ind w:firstLine="567"/>
        <w:rPr>
          <w:rFonts w:hint="eastAsia" w:ascii="仿宋_GB2312" w:eastAsia="仿宋_GB2312"/>
          <w:color w:val="000000"/>
          <w:sz w:val="32"/>
          <w:szCs w:val="32"/>
        </w:rPr>
      </w:pPr>
    </w:p>
    <w:p>
      <w:pPr>
        <w:spacing w:line="560" w:lineRule="exact"/>
        <w:ind w:firstLine="567"/>
        <w:rPr>
          <w:rFonts w:hint="eastAsia" w:ascii="仿宋_GB2312" w:eastAsia="仿宋_GB2312"/>
          <w:color w:val="000000"/>
          <w:sz w:val="32"/>
          <w:szCs w:val="32"/>
        </w:rPr>
      </w:pPr>
    </w:p>
    <w:p>
      <w:pPr>
        <w:spacing w:line="560" w:lineRule="exact"/>
        <w:ind w:firstLine="567"/>
        <w:rPr>
          <w:rFonts w:hint="eastAsia" w:ascii="仿宋_GB2312" w:eastAsia="仿宋_GB2312"/>
          <w:color w:val="000000"/>
          <w:sz w:val="32"/>
          <w:szCs w:val="32"/>
        </w:rPr>
      </w:pPr>
    </w:p>
    <w:p>
      <w:pPr>
        <w:widowControl/>
        <w:jc w:val="left"/>
        <w:rPr>
          <w:rFonts w:ascii="仿宋_GB2312" w:eastAsia="仿宋_GB2312"/>
          <w:sz w:val="32"/>
          <w:szCs w:val="32"/>
        </w:rPr>
        <w:sectPr>
          <w:footerReference r:id="rId5" w:type="first"/>
          <w:footerReference r:id="rId3" w:type="default"/>
          <w:footerReference r:id="rId4" w:type="even"/>
          <w:type w:val="continuous"/>
          <w:pgSz w:w="11906" w:h="16838"/>
          <w:pgMar w:top="2098" w:right="1474" w:bottom="1985" w:left="1588" w:header="851" w:footer="992" w:gutter="0"/>
          <w:cols w:space="720" w:num="1"/>
          <w:titlePg/>
          <w:docGrid w:type="lines" w:linePitch="312" w:charSpace="0"/>
        </w:sectPr>
      </w:pPr>
    </w:p>
    <w:p>
      <w:pPr>
        <w:pStyle w:val="20"/>
        <w:spacing w:line="560" w:lineRule="exact"/>
        <w:ind w:right="135"/>
        <w:jc w:val="both"/>
        <w:rPr>
          <w:rFonts w:hint="eastAsia" w:ascii="黑体" w:hAnsi="黑体" w:eastAsia="黑体"/>
          <w:b w:val="0"/>
          <w:sz w:val="32"/>
          <w:szCs w:val="32"/>
        </w:rPr>
      </w:pPr>
      <w:r>
        <w:rPr>
          <w:rFonts w:hint="eastAsia" w:ascii="黑体" w:hAnsi="黑体" w:eastAsia="黑体"/>
          <w:b w:val="0"/>
          <w:sz w:val="32"/>
          <w:szCs w:val="32"/>
        </w:rPr>
        <w:t>附件</w:t>
      </w:r>
    </w:p>
    <w:p>
      <w:pPr>
        <w:pStyle w:val="20"/>
        <w:spacing w:line="560" w:lineRule="exact"/>
        <w:ind w:right="135"/>
        <w:jc w:val="both"/>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深圳市临床医学研究中心运行绩效评估</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指标体系</w:t>
      </w:r>
    </w:p>
    <w:p>
      <w:pPr>
        <w:spacing w:line="300" w:lineRule="auto"/>
        <w:rPr>
          <w:rFonts w:hint="eastAsia" w:ascii="Calibri" w:eastAsia="长城小标宋体"/>
          <w:b/>
          <w:bCs/>
          <w:sz w:val="36"/>
          <w:szCs w:val="28"/>
        </w:rPr>
      </w:pPr>
    </w:p>
    <w:tbl>
      <w:tblPr>
        <w:tblStyle w:val="12"/>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10"/>
        <w:gridCol w:w="1210"/>
        <w:gridCol w:w="1365"/>
        <w:gridCol w:w="4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sz w:val="24"/>
                <w:szCs w:val="21"/>
              </w:rPr>
            </w:pPr>
            <w:r>
              <w:rPr>
                <w:rFonts w:hint="eastAsia" w:ascii="黑体" w:hAnsi="黑体" w:eastAsia="黑体"/>
                <w:sz w:val="24"/>
                <w:szCs w:val="21"/>
              </w:rPr>
              <w:t>一级指标</w:t>
            </w:r>
          </w:p>
          <w:p>
            <w:pPr>
              <w:jc w:val="center"/>
              <w:rPr>
                <w:rFonts w:ascii="黑体" w:hAnsi="黑体" w:eastAsia="黑体"/>
                <w:sz w:val="24"/>
                <w:szCs w:val="22"/>
              </w:rPr>
            </w:pPr>
            <w:r>
              <w:rPr>
                <w:rFonts w:hint="eastAsia" w:ascii="黑体" w:hAnsi="黑体" w:eastAsia="黑体"/>
                <w:sz w:val="24"/>
                <w:szCs w:val="21"/>
              </w:rPr>
              <w:t>（权重%）</w:t>
            </w:r>
          </w:p>
        </w:tc>
        <w:tc>
          <w:tcPr>
            <w:tcW w:w="121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sz w:val="24"/>
                <w:szCs w:val="21"/>
              </w:rPr>
            </w:pPr>
            <w:r>
              <w:rPr>
                <w:rFonts w:hint="eastAsia" w:ascii="黑体" w:hAnsi="黑体" w:eastAsia="黑体"/>
                <w:sz w:val="24"/>
                <w:szCs w:val="21"/>
              </w:rPr>
              <w:t>二级指标</w:t>
            </w:r>
          </w:p>
          <w:p>
            <w:pPr>
              <w:jc w:val="center"/>
              <w:rPr>
                <w:rFonts w:ascii="黑体" w:hAnsi="黑体" w:eastAsia="黑体"/>
                <w:sz w:val="24"/>
                <w:szCs w:val="21"/>
              </w:rPr>
            </w:pPr>
            <w:r>
              <w:rPr>
                <w:rFonts w:hint="eastAsia" w:ascii="黑体" w:hAnsi="黑体" w:eastAsia="黑体"/>
                <w:sz w:val="24"/>
                <w:szCs w:val="21"/>
              </w:rPr>
              <w:t>（权重%）</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sz w:val="24"/>
                <w:szCs w:val="21"/>
              </w:rPr>
            </w:pPr>
            <w:r>
              <w:rPr>
                <w:rFonts w:hint="eastAsia" w:ascii="黑体" w:hAnsi="黑体" w:eastAsia="黑体"/>
                <w:sz w:val="24"/>
                <w:szCs w:val="21"/>
              </w:rPr>
              <w:t>三级指标</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sz w:val="24"/>
                <w:szCs w:val="21"/>
              </w:rPr>
            </w:pPr>
            <w:r>
              <w:rPr>
                <w:rFonts w:hint="eastAsia" w:ascii="黑体" w:hAnsi="黑体" w:eastAsia="黑体"/>
                <w:sz w:val="24"/>
                <w:szCs w:val="21"/>
              </w:rPr>
              <w:t>指标内容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sz w:val="24"/>
              </w:rPr>
              <w:t>1.</w:t>
            </w:r>
            <w:r>
              <w:rPr>
                <w:rFonts w:hint="eastAsia"/>
                <w:sz w:val="24"/>
              </w:rPr>
              <w:t>建设水平</w:t>
            </w:r>
          </w:p>
          <w:p>
            <w:pPr>
              <w:spacing w:line="276" w:lineRule="auto"/>
              <w:jc w:val="center"/>
              <w:rPr>
                <w:rFonts w:ascii="Calibri" w:hAnsi="Calibri"/>
                <w:sz w:val="24"/>
                <w:szCs w:val="22"/>
              </w:rPr>
            </w:pPr>
            <w:r>
              <w:rPr>
                <w:rFonts w:hint="eastAsia"/>
                <w:sz w:val="24"/>
              </w:rPr>
              <w:t>（</w:t>
            </w:r>
            <w:r>
              <w:rPr>
                <w:sz w:val="24"/>
              </w:rPr>
              <w:t>25%</w:t>
            </w:r>
            <w:r>
              <w:rPr>
                <w:rFonts w:hint="eastAsia"/>
                <w:sz w:val="24"/>
              </w:rPr>
              <w:t>）</w:t>
            </w: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中心建设</w:t>
            </w:r>
          </w:p>
          <w:p>
            <w:pPr>
              <w:spacing w:line="276" w:lineRule="auto"/>
              <w:jc w:val="center"/>
              <w:rPr>
                <w:rFonts w:ascii="Calibri" w:hAnsi="Calibri"/>
                <w:sz w:val="24"/>
                <w:szCs w:val="22"/>
              </w:rPr>
            </w:pPr>
            <w:r>
              <w:rPr>
                <w:rFonts w:hint="eastAsia"/>
                <w:sz w:val="24"/>
              </w:rPr>
              <w:t>（</w:t>
            </w:r>
            <w:r>
              <w:rPr>
                <w:sz w:val="24"/>
              </w:rPr>
              <w:t>10%</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运行管理</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2"/>
              </w:rPr>
            </w:pPr>
            <w:r>
              <w:rPr>
                <w:rFonts w:hint="eastAsia"/>
                <w:sz w:val="24"/>
                <w:szCs w:val="21"/>
              </w:rPr>
              <w:t>中心专用科研办公场地、办公设备、专职科研及管理人员、依托单位经费支持情况，组织管理和资源共享制度建设情况，诚信建设情况等。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团队建设</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中心人才培养情况，团队学科结构等。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48"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平台构建</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生物样本库和临床医疗数据库建设规模、质量、管理规范性和共享使用情况，</w:t>
            </w:r>
            <w:r>
              <w:rPr>
                <w:sz w:val="24"/>
                <w:szCs w:val="21"/>
              </w:rPr>
              <w:t>GCP</w:t>
            </w:r>
            <w:r>
              <w:rPr>
                <w:rFonts w:hint="eastAsia"/>
                <w:sz w:val="24"/>
                <w:szCs w:val="21"/>
              </w:rPr>
              <w:t>平台等平台、基地建设水平等。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网络建设</w:t>
            </w:r>
          </w:p>
          <w:p>
            <w:pPr>
              <w:spacing w:line="276" w:lineRule="auto"/>
              <w:jc w:val="center"/>
              <w:rPr>
                <w:rFonts w:ascii="Calibri" w:hAnsi="Calibri"/>
                <w:sz w:val="24"/>
                <w:szCs w:val="22"/>
              </w:rPr>
            </w:pPr>
            <w:r>
              <w:rPr>
                <w:rFonts w:hint="eastAsia"/>
                <w:sz w:val="24"/>
              </w:rPr>
              <w:t>（</w:t>
            </w:r>
            <w:r>
              <w:rPr>
                <w:sz w:val="24"/>
              </w:rPr>
              <w:t>10%</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核心成员</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中心协同网络中的三级甲等或三级专科医疗卫生机构情况。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基层机构</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中心协同网络中的基层医疗卫生机构情况。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发展潜力</w:t>
            </w:r>
          </w:p>
          <w:p>
            <w:pPr>
              <w:spacing w:line="276" w:lineRule="auto"/>
              <w:jc w:val="center"/>
              <w:rPr>
                <w:rFonts w:ascii="Calibri" w:hAnsi="Calibri"/>
                <w:sz w:val="24"/>
                <w:szCs w:val="22"/>
              </w:rPr>
            </w:pPr>
            <w:r>
              <w:rPr>
                <w:rFonts w:hint="eastAsia"/>
                <w:sz w:val="24"/>
              </w:rPr>
              <w:t>（</w:t>
            </w:r>
            <w:r>
              <w:rPr>
                <w:sz w:val="24"/>
              </w:rPr>
              <w:t>5%</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战略规划</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中心及其网络建设整体发展规划、领域研究规划的合理性、前瞻性等。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中心发展</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中心获得各类研究经费的情况。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sz w:val="24"/>
              </w:rPr>
              <w:t>2.</w:t>
            </w:r>
            <w:r>
              <w:rPr>
                <w:rFonts w:hint="eastAsia"/>
                <w:sz w:val="24"/>
              </w:rPr>
              <w:t>科研产出（</w:t>
            </w:r>
            <w:r>
              <w:rPr>
                <w:sz w:val="24"/>
              </w:rPr>
              <w:t>45%</w:t>
            </w:r>
            <w:r>
              <w:rPr>
                <w:rFonts w:hint="eastAsia"/>
                <w:sz w:val="24"/>
              </w:rPr>
              <w:t>）</w:t>
            </w: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协同研究</w:t>
            </w:r>
          </w:p>
          <w:p>
            <w:pPr>
              <w:spacing w:line="276" w:lineRule="auto"/>
              <w:jc w:val="center"/>
              <w:rPr>
                <w:rFonts w:ascii="Calibri" w:hAnsi="Calibri"/>
                <w:sz w:val="24"/>
                <w:szCs w:val="22"/>
              </w:rPr>
            </w:pPr>
            <w:r>
              <w:rPr>
                <w:rFonts w:hint="eastAsia"/>
                <w:sz w:val="24"/>
              </w:rPr>
              <w:t>（</w:t>
            </w:r>
            <w:r>
              <w:rPr>
                <w:sz w:val="24"/>
              </w:rPr>
              <w:t>15%</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研究队列</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2"/>
              </w:rPr>
            </w:pPr>
            <w:r>
              <w:rPr>
                <w:rFonts w:hint="eastAsia"/>
                <w:sz w:val="24"/>
                <w:szCs w:val="21"/>
              </w:rPr>
              <w:t>大型临床研究队列构建情况，包括数量、规模、规范性、产出质量等。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多中心研究</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牵头和参与国际、国内多中心研究的情况。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评价研究</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开展药品、医疗器械临床评价研究的情况。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临床转化</w:t>
            </w:r>
          </w:p>
          <w:p>
            <w:pPr>
              <w:spacing w:line="276" w:lineRule="auto"/>
              <w:jc w:val="center"/>
              <w:rPr>
                <w:rFonts w:ascii="Calibri" w:hAnsi="Calibri"/>
                <w:sz w:val="24"/>
                <w:szCs w:val="22"/>
              </w:rPr>
            </w:pPr>
            <w:r>
              <w:rPr>
                <w:rFonts w:hint="eastAsia"/>
                <w:sz w:val="24"/>
              </w:rPr>
              <w:t>（</w:t>
            </w:r>
            <w:r>
              <w:rPr>
                <w:sz w:val="24"/>
              </w:rPr>
              <w:t>20%</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指南规范</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2"/>
              </w:rPr>
            </w:pPr>
            <w:r>
              <w:rPr>
                <w:rFonts w:hint="eastAsia"/>
                <w:sz w:val="24"/>
                <w:szCs w:val="21"/>
              </w:rPr>
              <w:t>诊疗指南和技术规范产出、优化疾病防控策略建议、临床新技术备案情况等。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产品创新</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2"/>
              </w:rPr>
            </w:pPr>
            <w:r>
              <w:rPr>
                <w:rFonts w:hint="eastAsia"/>
                <w:sz w:val="24"/>
                <w:szCs w:val="21"/>
              </w:rPr>
              <w:t>支撑获得的新药证书、医疗器械证书、软件著作权和专利情况。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学术地位</w:t>
            </w:r>
          </w:p>
          <w:p>
            <w:pPr>
              <w:spacing w:line="276" w:lineRule="auto"/>
              <w:jc w:val="center"/>
              <w:rPr>
                <w:rFonts w:ascii="Calibri" w:hAnsi="Calibri"/>
                <w:sz w:val="24"/>
                <w:szCs w:val="22"/>
              </w:rPr>
            </w:pPr>
            <w:r>
              <w:rPr>
                <w:rFonts w:hint="eastAsia"/>
                <w:sz w:val="24"/>
              </w:rPr>
              <w:t>（</w:t>
            </w:r>
            <w:r>
              <w:rPr>
                <w:sz w:val="24"/>
              </w:rPr>
              <w:t>10%</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1"/>
              </w:rPr>
            </w:pPr>
            <w:r>
              <w:rPr>
                <w:rFonts w:hint="eastAsia"/>
                <w:sz w:val="24"/>
                <w:szCs w:val="21"/>
              </w:rPr>
              <w:t>学术水平</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国际和国家级奖励情况，重要临床研究论文、专著等情况。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学术影响</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国家和国际学术机构任职、国际期刊任职（主编或副主编）、主办学术会议等情况。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sz w:val="24"/>
              </w:rPr>
              <w:t>3.</w:t>
            </w:r>
            <w:r>
              <w:rPr>
                <w:rFonts w:hint="eastAsia"/>
                <w:sz w:val="24"/>
              </w:rPr>
              <w:t>公共服务</w:t>
            </w:r>
          </w:p>
          <w:p>
            <w:pPr>
              <w:spacing w:line="276" w:lineRule="auto"/>
              <w:jc w:val="center"/>
              <w:rPr>
                <w:rFonts w:ascii="Calibri" w:hAnsi="Calibri"/>
                <w:sz w:val="24"/>
                <w:szCs w:val="22"/>
              </w:rPr>
            </w:pPr>
            <w:r>
              <w:rPr>
                <w:rFonts w:hint="eastAsia"/>
                <w:sz w:val="24"/>
              </w:rPr>
              <w:t>（</w:t>
            </w:r>
            <w:r>
              <w:rPr>
                <w:sz w:val="24"/>
              </w:rPr>
              <w:t>30%</w:t>
            </w:r>
            <w:r>
              <w:rPr>
                <w:rFonts w:hint="eastAsia"/>
                <w:sz w:val="24"/>
              </w:rPr>
              <w:t>）</w:t>
            </w: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技术推广</w:t>
            </w:r>
          </w:p>
          <w:p>
            <w:pPr>
              <w:spacing w:line="276" w:lineRule="auto"/>
              <w:jc w:val="center"/>
              <w:rPr>
                <w:rFonts w:ascii="Calibri" w:hAnsi="Calibri"/>
                <w:sz w:val="24"/>
                <w:szCs w:val="22"/>
              </w:rPr>
            </w:pPr>
            <w:r>
              <w:rPr>
                <w:rFonts w:hint="eastAsia"/>
                <w:sz w:val="24"/>
              </w:rPr>
              <w:t>（</w:t>
            </w:r>
            <w:r>
              <w:rPr>
                <w:sz w:val="24"/>
              </w:rPr>
              <w:t>18%</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适宜技术推广</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基层适宜技术推广的数量、规模、效果等情况。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人员培训</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培训专科医务人员、临床研究科研人员情况</w:t>
            </w:r>
            <w:r>
              <w:rPr>
                <w:sz w:val="24"/>
                <w:szCs w:val="21"/>
              </w:rPr>
              <w:t>,</w:t>
            </w:r>
            <w:r>
              <w:rPr>
                <w:rFonts w:hint="eastAsia"/>
                <w:sz w:val="24"/>
                <w:szCs w:val="21"/>
              </w:rPr>
              <w:t>包括培训教材、受教人次等。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2"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网络服务</w:t>
            </w:r>
          </w:p>
          <w:p>
            <w:pPr>
              <w:spacing w:line="276" w:lineRule="auto"/>
              <w:jc w:val="center"/>
              <w:rPr>
                <w:rFonts w:ascii="Calibri" w:hAnsi="Calibri"/>
                <w:sz w:val="24"/>
                <w:szCs w:val="22"/>
              </w:rPr>
            </w:pPr>
            <w:r>
              <w:rPr>
                <w:rFonts w:hint="eastAsia"/>
                <w:sz w:val="24"/>
              </w:rPr>
              <w:t>（</w:t>
            </w:r>
            <w:r>
              <w:rPr>
                <w:sz w:val="24"/>
              </w:rPr>
              <w:t>12%</w:t>
            </w:r>
            <w:r>
              <w:rPr>
                <w:rFonts w:hint="eastAsia"/>
                <w:sz w:val="24"/>
              </w:rPr>
              <w:t>）</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远程医疗</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远程医疗服务情况，包括指导单位数量、范围、效果等。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健康扶贫</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1"/>
              </w:rPr>
            </w:pPr>
            <w:r>
              <w:rPr>
                <w:rFonts w:hint="eastAsia"/>
                <w:sz w:val="24"/>
                <w:szCs w:val="21"/>
              </w:rPr>
              <w:t>支持健康扶贫的情况和效果等。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科学普及</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2"/>
              </w:rPr>
            </w:pPr>
            <w:r>
              <w:rPr>
                <w:rFonts w:hint="eastAsia"/>
                <w:sz w:val="24"/>
              </w:rPr>
              <w:t>科普书籍、报刊、</w:t>
            </w:r>
            <w:r>
              <w:rPr>
                <w:sz w:val="24"/>
              </w:rPr>
              <w:t>APP</w:t>
            </w:r>
            <w:r>
              <w:rPr>
                <w:rFonts w:hint="eastAsia"/>
                <w:sz w:val="24"/>
              </w:rPr>
              <w:t>、网站等面向公众的医疗健康知识普及情况。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2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Calibri" w:hAnsi="Calibri"/>
                <w:sz w:val="24"/>
                <w:szCs w:val="22"/>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Calibri" w:hAnsi="Calibri"/>
                <w:sz w:val="24"/>
                <w:szCs w:val="22"/>
              </w:rPr>
            </w:pPr>
            <w:r>
              <w:rPr>
                <w:rFonts w:hint="eastAsia"/>
                <w:sz w:val="24"/>
              </w:rPr>
              <w:t>开放共享</w:t>
            </w:r>
          </w:p>
        </w:tc>
        <w:tc>
          <w:tcPr>
            <w:tcW w:w="4718"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Calibri" w:hAnsi="Calibri"/>
                <w:sz w:val="24"/>
                <w:szCs w:val="22"/>
              </w:rPr>
            </w:pPr>
            <w:r>
              <w:rPr>
                <w:rFonts w:hint="eastAsia"/>
                <w:sz w:val="24"/>
              </w:rPr>
              <w:t>科研设施与仪器、实验室、样本资源库等向网络成员单位开放共享的情况。</w:t>
            </w:r>
          </w:p>
        </w:tc>
      </w:tr>
    </w:tbl>
    <w:p>
      <w:pPr>
        <w:pStyle w:val="20"/>
        <w:spacing w:line="240" w:lineRule="auto"/>
        <w:jc w:val="both"/>
        <w:rPr>
          <w:rFonts w:ascii="仿宋_GB2312"/>
          <w:sz w:val="28"/>
          <w:szCs w:val="28"/>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ind w:firstLine="624" w:firstLineChars="200"/>
        <w:rPr>
          <w:rFonts w:hint="eastAsia" w:ascii="仿宋_GB2312" w:hAnsi="仿宋_GB2312"/>
          <w:bCs/>
          <w:szCs w:val="32"/>
        </w:rPr>
      </w:pPr>
    </w:p>
    <w:tbl>
      <w:tblPr>
        <w:tblStyle w:val="12"/>
        <w:tblpPr w:leftFromText="181" w:rightFromText="181" w:horzAnchor="margin" w:tblpXSpec="center" w:tblpYSpec="bottom"/>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704"/>
        <w:gridCol w:w="3140"/>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48" w:hRule="atLeast"/>
        </w:trPr>
        <w:tc>
          <w:tcPr>
            <w:tcW w:w="8844" w:type="dxa"/>
            <w:gridSpan w:val="2"/>
            <w:tcBorders>
              <w:top w:val="single" w:color="auto" w:sz="4" w:space="0"/>
            </w:tcBorders>
            <w:noWrap w:val="0"/>
            <w:vAlign w:val="top"/>
          </w:tcPr>
          <w:p>
            <w:pPr>
              <w:tabs>
                <w:tab w:val="left" w:pos="5598"/>
              </w:tabs>
              <w:spacing w:line="500" w:lineRule="exact"/>
              <w:ind w:firstLine="272" w:firstLineChars="100"/>
              <w:rPr>
                <w:rFonts w:hint="eastAsia" w:ascii="仿宋_GB2312"/>
                <w:sz w:val="28"/>
                <w:szCs w:val="28"/>
              </w:rPr>
            </w:pPr>
            <w:r>
              <w:rPr>
                <w:rFonts w:hint="eastAsia" w:ascii="仿宋_GB2312"/>
                <w:sz w:val="28"/>
                <w:szCs w:val="28"/>
              </w:rPr>
              <w:t>抄送：市</w:t>
            </w:r>
            <w:r>
              <w:rPr>
                <w:rFonts w:hint="eastAsia" w:ascii="仿宋_GB2312"/>
                <w:sz w:val="28"/>
                <w:szCs w:val="28"/>
                <w:lang w:eastAsia="zh-CN"/>
              </w:rPr>
              <w:t>司法局</w:t>
            </w:r>
            <w:r>
              <w:rPr>
                <w:rFonts w:hint="eastAsia" w:ascii="仿宋_GB2312"/>
                <w:sz w:val="28"/>
                <w:szCs w:val="28"/>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07" w:hRule="atLeast"/>
        </w:trPr>
        <w:tc>
          <w:tcPr>
            <w:tcW w:w="5704" w:type="dxa"/>
            <w:noWrap w:val="0"/>
            <w:vAlign w:val="top"/>
          </w:tcPr>
          <w:p>
            <w:pPr>
              <w:tabs>
                <w:tab w:val="left" w:pos="5598"/>
              </w:tabs>
              <w:spacing w:line="500" w:lineRule="exact"/>
              <w:ind w:firstLine="267" w:firstLineChars="98"/>
              <w:rPr>
                <w:rFonts w:hint="eastAsia"/>
                <w:sz w:val="28"/>
                <w:szCs w:val="28"/>
              </w:rPr>
            </w:pPr>
            <w:r>
              <w:rPr>
                <w:rFonts w:hint="eastAsia" w:ascii="仿宋_GB2312" w:hAnsi="华文仿宋"/>
                <w:sz w:val="28"/>
                <w:szCs w:val="28"/>
              </w:rPr>
              <w:t>深圳市科技创新委员会</w:t>
            </w:r>
          </w:p>
        </w:tc>
        <w:tc>
          <w:tcPr>
            <w:tcW w:w="3140" w:type="dxa"/>
            <w:noWrap w:val="0"/>
            <w:vAlign w:val="top"/>
          </w:tcPr>
          <w:p>
            <w:pPr>
              <w:tabs>
                <w:tab w:val="left" w:pos="5598"/>
              </w:tabs>
              <w:spacing w:line="500" w:lineRule="exact"/>
              <w:ind w:right="290"/>
              <w:jc w:val="right"/>
              <w:rPr>
                <w:rFonts w:hint="eastAsia" w:ascii="仿宋_GB2312"/>
                <w:sz w:val="28"/>
                <w:szCs w:val="28"/>
              </w:rPr>
            </w:pPr>
            <w:r>
              <w:rPr>
                <w:rFonts w:ascii="仿宋_GB2312"/>
                <w:sz w:val="28"/>
                <w:szCs w:val="28"/>
              </w:rPr>
              <w:fldChar w:fldCharType="begin"/>
            </w:r>
            <w:r>
              <w:rPr>
                <w:rFonts w:ascii="仿宋_GB2312"/>
                <w:sz w:val="28"/>
                <w:szCs w:val="28"/>
              </w:rPr>
              <w:instrText xml:space="preserve"> </w:instrText>
            </w:r>
            <w:r>
              <w:rPr>
                <w:rFonts w:hint="eastAsia" w:ascii="仿宋_GB2312"/>
                <w:sz w:val="28"/>
                <w:szCs w:val="28"/>
              </w:rPr>
              <w:instrText xml:space="preserve">TIME \@ "yyyy'年'M'月'd'日'"</w:instrText>
            </w:r>
            <w:r>
              <w:rPr>
                <w:rFonts w:ascii="仿宋_GB2312"/>
                <w:sz w:val="28"/>
                <w:szCs w:val="28"/>
              </w:rPr>
              <w:instrText xml:space="preserve"> </w:instrText>
            </w:r>
            <w:r>
              <w:rPr>
                <w:rFonts w:ascii="仿宋_GB2312"/>
                <w:sz w:val="28"/>
                <w:szCs w:val="28"/>
              </w:rPr>
              <w:fldChar w:fldCharType="separate"/>
            </w:r>
            <w:r>
              <w:rPr>
                <w:rFonts w:hint="eastAsia" w:ascii="仿宋_GB2312"/>
                <w:sz w:val="28"/>
                <w:szCs w:val="28"/>
              </w:rPr>
              <w:t>2022年2月28日</w:t>
            </w:r>
            <w:r>
              <w:rPr>
                <w:rFonts w:ascii="仿宋_GB2312"/>
                <w:sz w:val="28"/>
                <w:szCs w:val="28"/>
              </w:rPr>
              <w:fldChar w:fldCharType="end"/>
            </w:r>
            <w:r>
              <w:rPr>
                <w:rFonts w:hint="eastAsia" w:ascii="仿宋_GB2312"/>
                <w:sz w:val="28"/>
                <w:szCs w:val="28"/>
              </w:rPr>
              <w:t>印发</w:t>
            </w:r>
          </w:p>
        </w:tc>
      </w:tr>
    </w:tbl>
    <w:p>
      <w:pPr>
        <w:spacing w:line="20" w:lineRule="exact"/>
        <w:rPr>
          <w:rFonts w:hint="eastAsia" w:ascii="仿宋_GB2312" w:hAnsi="仿宋_GB2312"/>
          <w:szCs w:val="32"/>
        </w:rPr>
      </w:pPr>
    </w:p>
    <w:p>
      <w:pPr>
        <w:spacing w:line="20" w:lineRule="exact"/>
        <w:rPr>
          <w:rFonts w:hint="eastAsia" w:ascii="仿宋_GB2312" w:hAnsi="仿宋_GB2312"/>
          <w:szCs w:val="32"/>
        </w:rPr>
      </w:pPr>
    </w:p>
    <w:p>
      <w:pPr>
        <w:spacing w:line="20" w:lineRule="exact"/>
        <w:rPr>
          <w:rFonts w:hint="eastAsia" w:ascii="仿宋_GB2312" w:hAnsi="仿宋_GB2312"/>
          <w:szCs w:val="32"/>
        </w:rPr>
      </w:pPr>
    </w:p>
    <w:p>
      <w:pPr>
        <w:spacing w:line="20" w:lineRule="exact"/>
        <w:rPr>
          <w:rFonts w:hint="eastAsia" w:ascii="仿宋_GB2312" w:hAnsi="仿宋_GB2312"/>
          <w:szCs w:val="32"/>
        </w:rPr>
      </w:pPr>
    </w:p>
    <w:p>
      <w:pPr>
        <w:spacing w:line="20" w:lineRule="exact"/>
        <w:rPr>
          <w:rFonts w:hint="eastAsia" w:ascii="仿宋_GB2312" w:hAnsi="仿宋_GB2312"/>
          <w:szCs w:val="32"/>
        </w:rPr>
      </w:pPr>
    </w:p>
    <w:p>
      <w:pPr>
        <w:spacing w:line="20" w:lineRule="exact"/>
        <w:ind w:right="2177"/>
        <w:rPr>
          <w:rFonts w:hint="eastAsia"/>
        </w:rPr>
      </w:pPr>
    </w:p>
    <w:sectPr>
      <w:footerReference r:id="rId6" w:type="default"/>
      <w:footerReference r:id="rId7" w:type="even"/>
      <w:type w:val="continuous"/>
      <w:pgSz w:w="11906" w:h="16838"/>
      <w:pgMar w:top="2098" w:right="1474" w:bottom="1985" w:left="1588" w:header="851" w:footer="992" w:gutter="0"/>
      <w:cols w:space="720" w:num="1"/>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长城小标宋体">
    <w:altName w:val="方正小标宋_GBK"/>
    <w:panose1 w:val="0201060901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480" w:leftChars="150" w:right="480" w:rightChars="15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13</w:t>
    </w:r>
    <w:r>
      <w:rPr>
        <w:rStyle w:val="16"/>
        <w:rFonts w:ascii="宋体" w:hAnsi="宋体"/>
        <w:sz w:val="28"/>
        <w:szCs w:val="28"/>
      </w:rPr>
      <w:fldChar w:fldCharType="end"/>
    </w:r>
    <w:r>
      <w:rPr>
        <w:rStyle w:val="16"/>
        <w:rFonts w:hint="eastAsia" w:ascii="宋体" w:hAnsi="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480" w:leftChars="150" w:right="480" w:rightChars="150"/>
      <w:rPr>
        <w:rStyle w:val="16"/>
        <w:rFonts w:hint="eastAsia"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14</w:t>
    </w:r>
    <w:r>
      <w:rPr>
        <w:rStyle w:val="16"/>
        <w:rFonts w:ascii="宋体" w:hAnsi="宋体"/>
        <w:sz w:val="28"/>
        <w:szCs w:val="28"/>
      </w:rPr>
      <w:fldChar w:fldCharType="end"/>
    </w:r>
    <w:r>
      <w:rPr>
        <w:rStyle w:val="16"/>
        <w:rFonts w:hint="eastAsia" w:ascii="宋体" w:hAnsi="宋体"/>
        <w:sz w:val="28"/>
        <w:szCs w:val="28"/>
      </w:rPr>
      <w:t xml:space="preserve"> —</w: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3</w:t>
    </w:r>
    <w:r>
      <w:rPr>
        <w:rStyle w:val="16"/>
      </w:rPr>
      <w:fldChar w:fldCharType="end"/>
    </w:r>
  </w:p>
  <w:p>
    <w:pPr>
      <w:pStyle w:val="1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tabs>
        <w:tab w:val="clear" w:pos="4153"/>
        <w:tab w:val="clear" w:pos="8306"/>
      </w:tabs>
      <w:ind w:left="350" w:right="360"/>
      <w:rPr>
        <w:rFonts w:hint="eastAsia" w:ascii="宋体" w:eastAsia="宋体"/>
        <w:sz w:val="28"/>
      </w:rPr>
    </w:pPr>
    <w:r>
      <w:rPr>
        <w:rStyle w:val="16"/>
        <w:rFonts w:ascii="宋体"/>
      </w:rPr>
      <w:fldChar w:fldCharType="begin"/>
    </w:r>
    <w:r>
      <w:rPr>
        <w:rStyle w:val="16"/>
        <w:rFonts w:ascii="宋体"/>
      </w:rPr>
      <w:instrText xml:space="preserve"> IF  &lt;= </w:instrText>
    </w:r>
    <w:r>
      <w:rPr>
        <w:rStyle w:val="16"/>
        <w:rFonts w:ascii="宋体"/>
      </w:rPr>
      <w:fldChar w:fldCharType="begin"/>
    </w:r>
    <w:r>
      <w:rPr>
        <w:rStyle w:val="16"/>
        <w:rFonts w:ascii="宋体"/>
      </w:rPr>
      <w:instrText xml:space="preserve"> PAGEREF GWDocEnd  \* MERGEFORMAT </w:instrText>
    </w:r>
    <w:r>
      <w:rPr>
        <w:rStyle w:val="16"/>
        <w:rFonts w:ascii="宋体"/>
      </w:rPr>
      <w:fldChar w:fldCharType="separate"/>
    </w:r>
    <w:r>
      <w:rPr>
        <w:rStyle w:val="16"/>
        <w:rFonts w:hint="eastAsia" w:ascii="宋体"/>
        <w:b/>
        <w:bCs/>
      </w:rPr>
      <w:instrText xml:space="preserve">错误!未定义书签。</w:instrText>
    </w:r>
    <w:r>
      <w:rPr>
        <w:rStyle w:val="16"/>
        <w:rFonts w:ascii="宋体"/>
      </w:rPr>
      <w:fldChar w:fldCharType="end"/>
    </w:r>
    <w:r>
      <w:rPr>
        <w:rStyle w:val="16"/>
        <w:rFonts w:ascii="宋体"/>
      </w:rPr>
      <w:instrText xml:space="preserve"> "</w:instrText>
    </w:r>
    <w:r>
      <w:rPr>
        <w:rStyle w:val="16"/>
        <w:rFonts w:hint="eastAsia" w:ascii="宋体"/>
      </w:rPr>
      <w:instrText xml:space="preserve">—</w:instrText>
    </w:r>
    <w:r>
      <w:rPr>
        <w:rStyle w:val="16"/>
        <w:rFonts w:ascii="宋体"/>
      </w:rPr>
      <w:instrText xml:space="preserve"> " " " \* MERGEFORMAT </w:instrText>
    </w:r>
    <w:r>
      <w:rPr>
        <w:rStyle w:val="16"/>
        <w:rFonts w:ascii="宋体"/>
      </w:rPr>
      <w:fldChar w:fldCharType="separate"/>
    </w:r>
    <w:r>
      <w:rPr>
        <w:rStyle w:val="16"/>
        <w:rFonts w:hint="eastAsia" w:ascii="宋体"/>
      </w:rPr>
      <w:t>错误</w:t>
    </w:r>
    <w:r>
      <w:rPr>
        <w:rStyle w:val="16"/>
        <w:rFonts w:hint="eastAsia" w:ascii="宋体"/>
        <w:b/>
        <w:bCs/>
      </w:rPr>
      <w:t>!未定义书签。</w:t>
    </w:r>
    <w:r>
      <w:rPr>
        <w:rStyle w:val="16"/>
        <w:rFonts w:ascii="宋体"/>
      </w:rPr>
      <w:fldChar w:fldCharType="end"/>
    </w:r>
    <w:r>
      <w:rPr>
        <w:rStyle w:val="16"/>
        <w:rFonts w:ascii="宋体"/>
      </w:rPr>
      <w:fldChar w:fldCharType="begin"/>
    </w:r>
    <w:r>
      <w:rPr>
        <w:rStyle w:val="16"/>
        <w:rFonts w:ascii="宋体"/>
      </w:rPr>
      <w:instrText xml:space="preserve"> IF </w:instrText>
    </w:r>
    <w:r>
      <w:rPr>
        <w:rStyle w:val="16"/>
        <w:rFonts w:ascii="宋体"/>
      </w:rPr>
      <w:fldChar w:fldCharType="begin"/>
    </w:r>
    <w:r>
      <w:rPr>
        <w:rStyle w:val="16"/>
        <w:rFonts w:ascii="宋体"/>
      </w:rPr>
      <w:instrText xml:space="preserve"> PAGE  \* MERGEFORMAT </w:instrText>
    </w:r>
    <w:r>
      <w:rPr>
        <w:rStyle w:val="16"/>
        <w:rFonts w:ascii="宋体"/>
      </w:rPr>
      <w:fldChar w:fldCharType="separate"/>
    </w:r>
    <w:r>
      <w:rPr>
        <w:rStyle w:val="16"/>
      </w:rPr>
      <w:instrText xml:space="preserve">4</w:instrText>
    </w:r>
    <w:r>
      <w:rPr>
        <w:rStyle w:val="16"/>
        <w:rFonts w:ascii="宋体"/>
      </w:rPr>
      <w:fldChar w:fldCharType="end"/>
    </w:r>
    <w:r>
      <w:rPr>
        <w:rStyle w:val="16"/>
        <w:rFonts w:ascii="宋体"/>
      </w:rPr>
      <w:instrText xml:space="preserve"> &lt;= </w:instrText>
    </w:r>
    <w:r>
      <w:rPr>
        <w:rStyle w:val="16"/>
        <w:rFonts w:ascii="宋体"/>
      </w:rPr>
      <w:fldChar w:fldCharType="begin"/>
    </w:r>
    <w:r>
      <w:rPr>
        <w:rStyle w:val="16"/>
        <w:rFonts w:ascii="宋体"/>
      </w:rPr>
      <w:instrText xml:space="preserve"> PAGEREF GWDocEnd  \* MERGEFORMAT </w:instrText>
    </w:r>
    <w:r>
      <w:rPr>
        <w:rStyle w:val="16"/>
        <w:rFonts w:ascii="宋体"/>
      </w:rPr>
      <w:fldChar w:fldCharType="separate"/>
    </w:r>
    <w:r>
      <w:rPr>
        <w:rStyle w:val="16"/>
        <w:rFonts w:hint="eastAsia" w:ascii="宋体"/>
        <w:b/>
        <w:bCs/>
      </w:rPr>
      <w:instrText xml:space="preserve">错误!未定义书签。</w:instrText>
    </w:r>
    <w:r>
      <w:rPr>
        <w:rStyle w:val="16"/>
        <w:rFonts w:ascii="宋体"/>
      </w:rPr>
      <w:fldChar w:fldCharType="end"/>
    </w:r>
    <w:r>
      <w:rPr>
        <w:rStyle w:val="16"/>
        <w:rFonts w:ascii="宋体"/>
      </w:rPr>
      <w:instrText xml:space="preserve"> </w:instrText>
    </w:r>
    <w:r>
      <w:rPr>
        <w:rStyle w:val="16"/>
        <w:rFonts w:ascii="宋体"/>
      </w:rPr>
      <w:fldChar w:fldCharType="begin"/>
    </w:r>
    <w:r>
      <w:rPr>
        <w:rStyle w:val="16"/>
        <w:rFonts w:ascii="宋体"/>
      </w:rPr>
      <w:instrText xml:space="preserve"> PAGE  \* MERGEFORMAT </w:instrText>
    </w:r>
    <w:r>
      <w:rPr>
        <w:rStyle w:val="16"/>
        <w:rFonts w:ascii="宋体"/>
      </w:rPr>
      <w:fldChar w:fldCharType="separate"/>
    </w:r>
    <w:r>
      <w:rPr>
        <w:rStyle w:val="16"/>
      </w:rPr>
      <w:instrText xml:space="preserve">4</w:instrText>
    </w:r>
    <w:r>
      <w:rPr>
        <w:rStyle w:val="16"/>
        <w:rFonts w:ascii="宋体"/>
      </w:rPr>
      <w:fldChar w:fldCharType="end"/>
    </w:r>
    <w:r>
      <w:rPr>
        <w:rStyle w:val="16"/>
        <w:rFonts w:ascii="宋体"/>
      </w:rPr>
      <w:instrText xml:space="preserve"> " " \* MERGEFORMAT </w:instrText>
    </w:r>
    <w:r>
      <w:rPr>
        <w:rStyle w:val="16"/>
        <w:rFonts w:ascii="宋体"/>
      </w:rPr>
      <w:fldChar w:fldCharType="separate"/>
    </w:r>
    <w:r>
      <w:rPr>
        <w:rStyle w:val="16"/>
      </w:rPr>
      <w:t>4</w:t>
    </w:r>
    <w:r>
      <w:rPr>
        <w:rStyle w:val="16"/>
        <w:rFonts w:ascii="宋体"/>
      </w:rPr>
      <w:fldChar w:fldCharType="end"/>
    </w:r>
    <w:r>
      <w:rPr>
        <w:rStyle w:val="16"/>
        <w:rFonts w:ascii="宋体"/>
      </w:rPr>
      <w:fldChar w:fldCharType="begin"/>
    </w:r>
    <w:r>
      <w:rPr>
        <w:rStyle w:val="16"/>
        <w:rFonts w:ascii="宋体"/>
      </w:rPr>
      <w:instrText xml:space="preserve"> IF </w:instrText>
    </w:r>
    <w:r>
      <w:rPr>
        <w:rStyle w:val="16"/>
        <w:rFonts w:ascii="宋体"/>
      </w:rPr>
      <w:fldChar w:fldCharType="begin"/>
    </w:r>
    <w:r>
      <w:rPr>
        <w:rStyle w:val="16"/>
        <w:rFonts w:ascii="宋体"/>
      </w:rPr>
      <w:instrText xml:space="preserve"> PAGE  \* MERGEFORMAT </w:instrText>
    </w:r>
    <w:r>
      <w:rPr>
        <w:rStyle w:val="16"/>
        <w:rFonts w:ascii="宋体"/>
      </w:rPr>
      <w:fldChar w:fldCharType="separate"/>
    </w:r>
    <w:r>
      <w:rPr>
        <w:rStyle w:val="16"/>
      </w:rPr>
      <w:instrText xml:space="preserve">4</w:instrText>
    </w:r>
    <w:r>
      <w:rPr>
        <w:rStyle w:val="16"/>
        <w:rFonts w:ascii="宋体"/>
      </w:rPr>
      <w:fldChar w:fldCharType="end"/>
    </w:r>
    <w:r>
      <w:rPr>
        <w:rStyle w:val="16"/>
        <w:rFonts w:ascii="宋体"/>
      </w:rPr>
      <w:instrText xml:space="preserve"> &lt;= </w:instrText>
    </w:r>
    <w:r>
      <w:rPr>
        <w:rStyle w:val="16"/>
        <w:rFonts w:ascii="宋体"/>
      </w:rPr>
      <w:fldChar w:fldCharType="begin"/>
    </w:r>
    <w:r>
      <w:rPr>
        <w:rStyle w:val="16"/>
        <w:rFonts w:ascii="宋体"/>
      </w:rPr>
      <w:instrText xml:space="preserve"> PAGEREF GWDocEnd  \* MERGEFORMAT </w:instrText>
    </w:r>
    <w:r>
      <w:rPr>
        <w:rStyle w:val="16"/>
        <w:rFonts w:ascii="宋体"/>
      </w:rPr>
      <w:fldChar w:fldCharType="separate"/>
    </w:r>
    <w:r>
      <w:rPr>
        <w:rStyle w:val="16"/>
        <w:rFonts w:hint="eastAsia" w:ascii="宋体"/>
        <w:b/>
        <w:bCs/>
      </w:rPr>
      <w:instrText xml:space="preserve">错误!未定义书签。</w:instrText>
    </w:r>
    <w:r>
      <w:rPr>
        <w:rStyle w:val="16"/>
        <w:rFonts w:ascii="宋体"/>
      </w:rPr>
      <w:fldChar w:fldCharType="end"/>
    </w:r>
    <w:r>
      <w:rPr>
        <w:rStyle w:val="16"/>
        <w:rFonts w:ascii="宋体"/>
      </w:rPr>
      <w:instrText xml:space="preserve"> " </w:instrText>
    </w:r>
    <w:r>
      <w:rPr>
        <w:rStyle w:val="16"/>
        <w:rFonts w:hint="eastAsia" w:ascii="宋体"/>
      </w:rPr>
      <w:instrText xml:space="preserve">—</w:instrText>
    </w:r>
    <w:r>
      <w:rPr>
        <w:rStyle w:val="16"/>
        <w:rFonts w:ascii="宋体"/>
      </w:rPr>
      <w:instrText xml:space="preserve">" " " \* MERGEFORMAT </w:instrText>
    </w:r>
    <w:r>
      <w:rPr>
        <w:rStyle w:val="16"/>
        <w:rFonts w:ascii="宋体"/>
      </w:rPr>
      <w:fldChar w:fldCharType="separate"/>
    </w:r>
    <w:r>
      <w:rPr>
        <w:rStyle w:val="16"/>
        <w:rFonts w:ascii="宋体"/>
      </w:rPr>
      <w:t xml:space="preserve"> </w:t>
    </w:r>
    <w:r>
      <w:rPr>
        <w:rStyle w:val="16"/>
        <w:rFonts w:hint="eastAsia" w:ascii="宋体"/>
      </w:rPr>
      <w:t>—</w:t>
    </w:r>
    <w:r>
      <w:rPr>
        <w:rStyle w:val="16"/>
        <w:rFonts w:asci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true"/>
  <w:drawingGridHorizontalSpacing w:val="311"/>
  <w:drawingGridVerticalSpacing w:val="573"/>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57"/>
    <w:rsid w:val="0000295D"/>
    <w:rsid w:val="0000337A"/>
    <w:rsid w:val="00012623"/>
    <w:rsid w:val="00013FEC"/>
    <w:rsid w:val="00022B76"/>
    <w:rsid w:val="000236C3"/>
    <w:rsid w:val="00024874"/>
    <w:rsid w:val="00024E30"/>
    <w:rsid w:val="000323FF"/>
    <w:rsid w:val="00037059"/>
    <w:rsid w:val="000378BD"/>
    <w:rsid w:val="00037A85"/>
    <w:rsid w:val="00042C9B"/>
    <w:rsid w:val="000528E3"/>
    <w:rsid w:val="00053F34"/>
    <w:rsid w:val="00062C2C"/>
    <w:rsid w:val="00066D80"/>
    <w:rsid w:val="00073DA0"/>
    <w:rsid w:val="000743B6"/>
    <w:rsid w:val="000769AC"/>
    <w:rsid w:val="00080F6A"/>
    <w:rsid w:val="00081B8F"/>
    <w:rsid w:val="000911BE"/>
    <w:rsid w:val="00091EB2"/>
    <w:rsid w:val="00092E96"/>
    <w:rsid w:val="00095D6D"/>
    <w:rsid w:val="00097339"/>
    <w:rsid w:val="000A738E"/>
    <w:rsid w:val="000B28F2"/>
    <w:rsid w:val="000B4BAA"/>
    <w:rsid w:val="000B51A8"/>
    <w:rsid w:val="000C66FB"/>
    <w:rsid w:val="000D31A9"/>
    <w:rsid w:val="000D3E86"/>
    <w:rsid w:val="000E0662"/>
    <w:rsid w:val="000E18CB"/>
    <w:rsid w:val="000E7DAF"/>
    <w:rsid w:val="000F0D57"/>
    <w:rsid w:val="000F1318"/>
    <w:rsid w:val="000F3031"/>
    <w:rsid w:val="000F6970"/>
    <w:rsid w:val="00100EBC"/>
    <w:rsid w:val="00104D80"/>
    <w:rsid w:val="00106C70"/>
    <w:rsid w:val="00107950"/>
    <w:rsid w:val="001124D8"/>
    <w:rsid w:val="001166D7"/>
    <w:rsid w:val="00120F3E"/>
    <w:rsid w:val="0012268C"/>
    <w:rsid w:val="00122929"/>
    <w:rsid w:val="0012309F"/>
    <w:rsid w:val="001230BB"/>
    <w:rsid w:val="001231D9"/>
    <w:rsid w:val="00132257"/>
    <w:rsid w:val="00140DB1"/>
    <w:rsid w:val="00141244"/>
    <w:rsid w:val="00144DA5"/>
    <w:rsid w:val="00165A18"/>
    <w:rsid w:val="00170EF7"/>
    <w:rsid w:val="00171003"/>
    <w:rsid w:val="00175BC3"/>
    <w:rsid w:val="0018033D"/>
    <w:rsid w:val="00180D85"/>
    <w:rsid w:val="00182846"/>
    <w:rsid w:val="0018460C"/>
    <w:rsid w:val="00187660"/>
    <w:rsid w:val="00190229"/>
    <w:rsid w:val="001910ED"/>
    <w:rsid w:val="001932EB"/>
    <w:rsid w:val="0019593F"/>
    <w:rsid w:val="00196657"/>
    <w:rsid w:val="0019716B"/>
    <w:rsid w:val="001A2522"/>
    <w:rsid w:val="001A2EEB"/>
    <w:rsid w:val="001A3E38"/>
    <w:rsid w:val="001A3FC1"/>
    <w:rsid w:val="001A6337"/>
    <w:rsid w:val="001A7703"/>
    <w:rsid w:val="001B0EF2"/>
    <w:rsid w:val="001C18E7"/>
    <w:rsid w:val="001C2542"/>
    <w:rsid w:val="001E1152"/>
    <w:rsid w:val="001E1ED0"/>
    <w:rsid w:val="001E20F6"/>
    <w:rsid w:val="001E50D5"/>
    <w:rsid w:val="001F2FCC"/>
    <w:rsid w:val="00200674"/>
    <w:rsid w:val="00210B00"/>
    <w:rsid w:val="00225AA6"/>
    <w:rsid w:val="00226203"/>
    <w:rsid w:val="00226C9F"/>
    <w:rsid w:val="00226EAC"/>
    <w:rsid w:val="00230A1E"/>
    <w:rsid w:val="002324BC"/>
    <w:rsid w:val="00234E0C"/>
    <w:rsid w:val="00235F12"/>
    <w:rsid w:val="00241AC8"/>
    <w:rsid w:val="0025133A"/>
    <w:rsid w:val="00253509"/>
    <w:rsid w:val="00253C49"/>
    <w:rsid w:val="00261228"/>
    <w:rsid w:val="00267C24"/>
    <w:rsid w:val="0027103C"/>
    <w:rsid w:val="002776AD"/>
    <w:rsid w:val="0028176F"/>
    <w:rsid w:val="00291CC5"/>
    <w:rsid w:val="002938C0"/>
    <w:rsid w:val="00297E88"/>
    <w:rsid w:val="002A17C8"/>
    <w:rsid w:val="002A4F0C"/>
    <w:rsid w:val="002C2B8D"/>
    <w:rsid w:val="002C302B"/>
    <w:rsid w:val="002C518D"/>
    <w:rsid w:val="002D1AD0"/>
    <w:rsid w:val="002D4DFC"/>
    <w:rsid w:val="002D672E"/>
    <w:rsid w:val="002D7BD0"/>
    <w:rsid w:val="002E052E"/>
    <w:rsid w:val="002E0B54"/>
    <w:rsid w:val="002E18E3"/>
    <w:rsid w:val="002E4D57"/>
    <w:rsid w:val="002E51BA"/>
    <w:rsid w:val="002F4109"/>
    <w:rsid w:val="00303D19"/>
    <w:rsid w:val="00311427"/>
    <w:rsid w:val="003125AE"/>
    <w:rsid w:val="003128F2"/>
    <w:rsid w:val="003143C2"/>
    <w:rsid w:val="0031753B"/>
    <w:rsid w:val="00322485"/>
    <w:rsid w:val="00322BAF"/>
    <w:rsid w:val="0032446C"/>
    <w:rsid w:val="00325BBF"/>
    <w:rsid w:val="003261F5"/>
    <w:rsid w:val="0033284A"/>
    <w:rsid w:val="00335BEC"/>
    <w:rsid w:val="003370D5"/>
    <w:rsid w:val="00337478"/>
    <w:rsid w:val="00342E00"/>
    <w:rsid w:val="00344434"/>
    <w:rsid w:val="0034625F"/>
    <w:rsid w:val="003471F7"/>
    <w:rsid w:val="0035064B"/>
    <w:rsid w:val="00354A55"/>
    <w:rsid w:val="00355D61"/>
    <w:rsid w:val="00356412"/>
    <w:rsid w:val="00366420"/>
    <w:rsid w:val="00366B7C"/>
    <w:rsid w:val="00366E14"/>
    <w:rsid w:val="00370278"/>
    <w:rsid w:val="00381F39"/>
    <w:rsid w:val="00387E83"/>
    <w:rsid w:val="003902F5"/>
    <w:rsid w:val="003949C2"/>
    <w:rsid w:val="003A7586"/>
    <w:rsid w:val="003A7749"/>
    <w:rsid w:val="003B712F"/>
    <w:rsid w:val="003C025E"/>
    <w:rsid w:val="003C1763"/>
    <w:rsid w:val="003C1DA3"/>
    <w:rsid w:val="003D2F6D"/>
    <w:rsid w:val="003D6D34"/>
    <w:rsid w:val="003D733C"/>
    <w:rsid w:val="003E4145"/>
    <w:rsid w:val="003F0EB9"/>
    <w:rsid w:val="003F2370"/>
    <w:rsid w:val="003F5659"/>
    <w:rsid w:val="003F65F1"/>
    <w:rsid w:val="00401749"/>
    <w:rsid w:val="00403EDC"/>
    <w:rsid w:val="00410DF1"/>
    <w:rsid w:val="00411138"/>
    <w:rsid w:val="0041176F"/>
    <w:rsid w:val="00415197"/>
    <w:rsid w:val="004326C5"/>
    <w:rsid w:val="00435F1D"/>
    <w:rsid w:val="0043631E"/>
    <w:rsid w:val="00444C88"/>
    <w:rsid w:val="00444F8B"/>
    <w:rsid w:val="00445C55"/>
    <w:rsid w:val="00451762"/>
    <w:rsid w:val="00452146"/>
    <w:rsid w:val="0045300D"/>
    <w:rsid w:val="00461507"/>
    <w:rsid w:val="00463C77"/>
    <w:rsid w:val="004745A7"/>
    <w:rsid w:val="0047627A"/>
    <w:rsid w:val="00480B75"/>
    <w:rsid w:val="00487798"/>
    <w:rsid w:val="00490A36"/>
    <w:rsid w:val="004910C1"/>
    <w:rsid w:val="004921F3"/>
    <w:rsid w:val="00494C15"/>
    <w:rsid w:val="00494C74"/>
    <w:rsid w:val="00495244"/>
    <w:rsid w:val="00496E04"/>
    <w:rsid w:val="004A568D"/>
    <w:rsid w:val="004A7468"/>
    <w:rsid w:val="004A7D46"/>
    <w:rsid w:val="004B0D64"/>
    <w:rsid w:val="004B5AB9"/>
    <w:rsid w:val="004B6BB2"/>
    <w:rsid w:val="004C0F02"/>
    <w:rsid w:val="004C2155"/>
    <w:rsid w:val="004C6565"/>
    <w:rsid w:val="004C6B42"/>
    <w:rsid w:val="004D0FDE"/>
    <w:rsid w:val="004D1135"/>
    <w:rsid w:val="004D1A86"/>
    <w:rsid w:val="004D4D61"/>
    <w:rsid w:val="004E4DDE"/>
    <w:rsid w:val="004E54B9"/>
    <w:rsid w:val="004F0C16"/>
    <w:rsid w:val="004F5143"/>
    <w:rsid w:val="004F6C52"/>
    <w:rsid w:val="004F7426"/>
    <w:rsid w:val="005010DF"/>
    <w:rsid w:val="00501268"/>
    <w:rsid w:val="00505087"/>
    <w:rsid w:val="00510F3D"/>
    <w:rsid w:val="00511C85"/>
    <w:rsid w:val="005219C7"/>
    <w:rsid w:val="00526D90"/>
    <w:rsid w:val="005275C2"/>
    <w:rsid w:val="00530918"/>
    <w:rsid w:val="0053397C"/>
    <w:rsid w:val="00533D5E"/>
    <w:rsid w:val="00537A17"/>
    <w:rsid w:val="0054138F"/>
    <w:rsid w:val="00545A1B"/>
    <w:rsid w:val="00551154"/>
    <w:rsid w:val="00551416"/>
    <w:rsid w:val="0055567E"/>
    <w:rsid w:val="00561AA8"/>
    <w:rsid w:val="00562EA4"/>
    <w:rsid w:val="00563BB9"/>
    <w:rsid w:val="00567D2F"/>
    <w:rsid w:val="00572FE1"/>
    <w:rsid w:val="00576D2F"/>
    <w:rsid w:val="00581DF5"/>
    <w:rsid w:val="00587EB2"/>
    <w:rsid w:val="00592613"/>
    <w:rsid w:val="00592953"/>
    <w:rsid w:val="00596EF1"/>
    <w:rsid w:val="005B37E3"/>
    <w:rsid w:val="005B4075"/>
    <w:rsid w:val="005C215D"/>
    <w:rsid w:val="005C3983"/>
    <w:rsid w:val="005D0FB7"/>
    <w:rsid w:val="005D5E41"/>
    <w:rsid w:val="005E52AE"/>
    <w:rsid w:val="005E6695"/>
    <w:rsid w:val="005F3712"/>
    <w:rsid w:val="005F5236"/>
    <w:rsid w:val="00605DE8"/>
    <w:rsid w:val="00606AC4"/>
    <w:rsid w:val="00607F80"/>
    <w:rsid w:val="00614AEF"/>
    <w:rsid w:val="006176F6"/>
    <w:rsid w:val="00626A8A"/>
    <w:rsid w:val="006271B7"/>
    <w:rsid w:val="0063166D"/>
    <w:rsid w:val="00637651"/>
    <w:rsid w:val="006449FF"/>
    <w:rsid w:val="00652041"/>
    <w:rsid w:val="00652220"/>
    <w:rsid w:val="00653070"/>
    <w:rsid w:val="0065541D"/>
    <w:rsid w:val="00656940"/>
    <w:rsid w:val="00657AE2"/>
    <w:rsid w:val="00662078"/>
    <w:rsid w:val="00665938"/>
    <w:rsid w:val="0066723E"/>
    <w:rsid w:val="00673091"/>
    <w:rsid w:val="006732B1"/>
    <w:rsid w:val="00675792"/>
    <w:rsid w:val="00685802"/>
    <w:rsid w:val="006864D0"/>
    <w:rsid w:val="00687089"/>
    <w:rsid w:val="0069171B"/>
    <w:rsid w:val="00692218"/>
    <w:rsid w:val="00692961"/>
    <w:rsid w:val="00693108"/>
    <w:rsid w:val="006976E8"/>
    <w:rsid w:val="006A16FE"/>
    <w:rsid w:val="006A1ADE"/>
    <w:rsid w:val="006A3134"/>
    <w:rsid w:val="006A3DB1"/>
    <w:rsid w:val="006A57C6"/>
    <w:rsid w:val="006A667A"/>
    <w:rsid w:val="006A6F7A"/>
    <w:rsid w:val="006A78E7"/>
    <w:rsid w:val="006B392B"/>
    <w:rsid w:val="006B3ED5"/>
    <w:rsid w:val="006C3524"/>
    <w:rsid w:val="006C4B2F"/>
    <w:rsid w:val="006C728E"/>
    <w:rsid w:val="006D38DE"/>
    <w:rsid w:val="006D4473"/>
    <w:rsid w:val="006F10AB"/>
    <w:rsid w:val="006F5CB7"/>
    <w:rsid w:val="0070152E"/>
    <w:rsid w:val="00703059"/>
    <w:rsid w:val="00703FF3"/>
    <w:rsid w:val="007137E3"/>
    <w:rsid w:val="007148E2"/>
    <w:rsid w:val="00717E69"/>
    <w:rsid w:val="00731515"/>
    <w:rsid w:val="00731C11"/>
    <w:rsid w:val="00736BBC"/>
    <w:rsid w:val="00753DFB"/>
    <w:rsid w:val="00756372"/>
    <w:rsid w:val="007608EB"/>
    <w:rsid w:val="00762311"/>
    <w:rsid w:val="00764D61"/>
    <w:rsid w:val="007650D3"/>
    <w:rsid w:val="00766E07"/>
    <w:rsid w:val="00767C85"/>
    <w:rsid w:val="007738E6"/>
    <w:rsid w:val="00780F57"/>
    <w:rsid w:val="00783E1B"/>
    <w:rsid w:val="00784430"/>
    <w:rsid w:val="00784F35"/>
    <w:rsid w:val="0078622C"/>
    <w:rsid w:val="0079307B"/>
    <w:rsid w:val="007941F6"/>
    <w:rsid w:val="00795AC8"/>
    <w:rsid w:val="00797469"/>
    <w:rsid w:val="007A050C"/>
    <w:rsid w:val="007A302C"/>
    <w:rsid w:val="007A57B9"/>
    <w:rsid w:val="007B6148"/>
    <w:rsid w:val="007C0F68"/>
    <w:rsid w:val="007C1BB4"/>
    <w:rsid w:val="007C7997"/>
    <w:rsid w:val="007D3590"/>
    <w:rsid w:val="007D67B9"/>
    <w:rsid w:val="007E6630"/>
    <w:rsid w:val="007F19EC"/>
    <w:rsid w:val="00802C61"/>
    <w:rsid w:val="00815E84"/>
    <w:rsid w:val="00823CFF"/>
    <w:rsid w:val="00826D04"/>
    <w:rsid w:val="00830C30"/>
    <w:rsid w:val="008338D0"/>
    <w:rsid w:val="00836F86"/>
    <w:rsid w:val="00843A90"/>
    <w:rsid w:val="00843F6D"/>
    <w:rsid w:val="00846D57"/>
    <w:rsid w:val="008516DC"/>
    <w:rsid w:val="00861468"/>
    <w:rsid w:val="008615DA"/>
    <w:rsid w:val="00870813"/>
    <w:rsid w:val="00872F32"/>
    <w:rsid w:val="00876459"/>
    <w:rsid w:val="008825D1"/>
    <w:rsid w:val="00883678"/>
    <w:rsid w:val="008839AF"/>
    <w:rsid w:val="00885B84"/>
    <w:rsid w:val="008962D6"/>
    <w:rsid w:val="008A294A"/>
    <w:rsid w:val="008A2EF2"/>
    <w:rsid w:val="008A3D77"/>
    <w:rsid w:val="008A54F1"/>
    <w:rsid w:val="008A78B4"/>
    <w:rsid w:val="008B258C"/>
    <w:rsid w:val="008B305C"/>
    <w:rsid w:val="008B618D"/>
    <w:rsid w:val="008B6FBA"/>
    <w:rsid w:val="008C0C54"/>
    <w:rsid w:val="008C3744"/>
    <w:rsid w:val="008C5833"/>
    <w:rsid w:val="008D17A2"/>
    <w:rsid w:val="008D5186"/>
    <w:rsid w:val="008D70B8"/>
    <w:rsid w:val="008D7160"/>
    <w:rsid w:val="008E3DB3"/>
    <w:rsid w:val="008E4049"/>
    <w:rsid w:val="008E6D2E"/>
    <w:rsid w:val="008F47D4"/>
    <w:rsid w:val="009003E7"/>
    <w:rsid w:val="009008F6"/>
    <w:rsid w:val="00903A81"/>
    <w:rsid w:val="00904000"/>
    <w:rsid w:val="00907746"/>
    <w:rsid w:val="00912395"/>
    <w:rsid w:val="0091609D"/>
    <w:rsid w:val="009179AA"/>
    <w:rsid w:val="00923379"/>
    <w:rsid w:val="0092384E"/>
    <w:rsid w:val="00926DB7"/>
    <w:rsid w:val="00943894"/>
    <w:rsid w:val="00944398"/>
    <w:rsid w:val="00945531"/>
    <w:rsid w:val="00946502"/>
    <w:rsid w:val="0095279C"/>
    <w:rsid w:val="009534A0"/>
    <w:rsid w:val="00967609"/>
    <w:rsid w:val="00967C7C"/>
    <w:rsid w:val="00972F94"/>
    <w:rsid w:val="00977F34"/>
    <w:rsid w:val="00981521"/>
    <w:rsid w:val="00994025"/>
    <w:rsid w:val="009A106C"/>
    <w:rsid w:val="009A3415"/>
    <w:rsid w:val="009A3AA8"/>
    <w:rsid w:val="009A3B57"/>
    <w:rsid w:val="009A60CA"/>
    <w:rsid w:val="009B2090"/>
    <w:rsid w:val="009B2125"/>
    <w:rsid w:val="009C37A2"/>
    <w:rsid w:val="009C7160"/>
    <w:rsid w:val="009D04B6"/>
    <w:rsid w:val="009D64CA"/>
    <w:rsid w:val="009D6A16"/>
    <w:rsid w:val="009D6C7B"/>
    <w:rsid w:val="009E3FC1"/>
    <w:rsid w:val="009E4461"/>
    <w:rsid w:val="00A00DE9"/>
    <w:rsid w:val="00A168CB"/>
    <w:rsid w:val="00A173A3"/>
    <w:rsid w:val="00A2266E"/>
    <w:rsid w:val="00A25273"/>
    <w:rsid w:val="00A357D7"/>
    <w:rsid w:val="00A36068"/>
    <w:rsid w:val="00A369AE"/>
    <w:rsid w:val="00A37C83"/>
    <w:rsid w:val="00A526D5"/>
    <w:rsid w:val="00A554C5"/>
    <w:rsid w:val="00A57B80"/>
    <w:rsid w:val="00A617A1"/>
    <w:rsid w:val="00A62D64"/>
    <w:rsid w:val="00A65186"/>
    <w:rsid w:val="00A677A8"/>
    <w:rsid w:val="00A754A5"/>
    <w:rsid w:val="00A82F70"/>
    <w:rsid w:val="00A92894"/>
    <w:rsid w:val="00A93C1F"/>
    <w:rsid w:val="00A94088"/>
    <w:rsid w:val="00A959D2"/>
    <w:rsid w:val="00A97C03"/>
    <w:rsid w:val="00AA0809"/>
    <w:rsid w:val="00AA1E95"/>
    <w:rsid w:val="00AA2AED"/>
    <w:rsid w:val="00AA2F03"/>
    <w:rsid w:val="00AA6A35"/>
    <w:rsid w:val="00AC1C64"/>
    <w:rsid w:val="00AC6B9B"/>
    <w:rsid w:val="00AC6F37"/>
    <w:rsid w:val="00AC7C52"/>
    <w:rsid w:val="00AD1680"/>
    <w:rsid w:val="00AD1792"/>
    <w:rsid w:val="00AD1A22"/>
    <w:rsid w:val="00AD3D9A"/>
    <w:rsid w:val="00AD5F35"/>
    <w:rsid w:val="00AD729D"/>
    <w:rsid w:val="00AD7CF7"/>
    <w:rsid w:val="00AF0FFB"/>
    <w:rsid w:val="00AF4866"/>
    <w:rsid w:val="00AF4D35"/>
    <w:rsid w:val="00B0302A"/>
    <w:rsid w:val="00B04002"/>
    <w:rsid w:val="00B06575"/>
    <w:rsid w:val="00B1503F"/>
    <w:rsid w:val="00B159B3"/>
    <w:rsid w:val="00B21E76"/>
    <w:rsid w:val="00B2546D"/>
    <w:rsid w:val="00B266F2"/>
    <w:rsid w:val="00B27ADA"/>
    <w:rsid w:val="00B30E7C"/>
    <w:rsid w:val="00B31868"/>
    <w:rsid w:val="00B32B46"/>
    <w:rsid w:val="00B33D0E"/>
    <w:rsid w:val="00B411AF"/>
    <w:rsid w:val="00B42FD5"/>
    <w:rsid w:val="00B46664"/>
    <w:rsid w:val="00B469DD"/>
    <w:rsid w:val="00B52605"/>
    <w:rsid w:val="00B549BD"/>
    <w:rsid w:val="00B57662"/>
    <w:rsid w:val="00B71BC9"/>
    <w:rsid w:val="00B76DC9"/>
    <w:rsid w:val="00B76FCD"/>
    <w:rsid w:val="00B80203"/>
    <w:rsid w:val="00B8233B"/>
    <w:rsid w:val="00B8353A"/>
    <w:rsid w:val="00B9243C"/>
    <w:rsid w:val="00B95FE8"/>
    <w:rsid w:val="00B9720E"/>
    <w:rsid w:val="00BA1B3D"/>
    <w:rsid w:val="00BA514A"/>
    <w:rsid w:val="00BA604F"/>
    <w:rsid w:val="00BB3E39"/>
    <w:rsid w:val="00BB44E6"/>
    <w:rsid w:val="00BC0FAF"/>
    <w:rsid w:val="00BC318B"/>
    <w:rsid w:val="00BC697A"/>
    <w:rsid w:val="00BC742E"/>
    <w:rsid w:val="00BD021A"/>
    <w:rsid w:val="00BD3176"/>
    <w:rsid w:val="00BD7D4B"/>
    <w:rsid w:val="00BE355F"/>
    <w:rsid w:val="00BF2695"/>
    <w:rsid w:val="00BF2D09"/>
    <w:rsid w:val="00C01380"/>
    <w:rsid w:val="00C175E8"/>
    <w:rsid w:val="00C17CB7"/>
    <w:rsid w:val="00C2005D"/>
    <w:rsid w:val="00C30E7D"/>
    <w:rsid w:val="00C311EB"/>
    <w:rsid w:val="00C32176"/>
    <w:rsid w:val="00C343C2"/>
    <w:rsid w:val="00C35530"/>
    <w:rsid w:val="00C407B8"/>
    <w:rsid w:val="00C42854"/>
    <w:rsid w:val="00C4488D"/>
    <w:rsid w:val="00C5129A"/>
    <w:rsid w:val="00C513BA"/>
    <w:rsid w:val="00C51C4C"/>
    <w:rsid w:val="00C53BFA"/>
    <w:rsid w:val="00C53E3F"/>
    <w:rsid w:val="00C569FD"/>
    <w:rsid w:val="00C628C7"/>
    <w:rsid w:val="00C63D0D"/>
    <w:rsid w:val="00C64135"/>
    <w:rsid w:val="00C7114F"/>
    <w:rsid w:val="00C727D9"/>
    <w:rsid w:val="00C73A25"/>
    <w:rsid w:val="00C81446"/>
    <w:rsid w:val="00C83942"/>
    <w:rsid w:val="00C86737"/>
    <w:rsid w:val="00C875A7"/>
    <w:rsid w:val="00C9284E"/>
    <w:rsid w:val="00C963CF"/>
    <w:rsid w:val="00CA68AD"/>
    <w:rsid w:val="00CB061E"/>
    <w:rsid w:val="00CB14D1"/>
    <w:rsid w:val="00CB235B"/>
    <w:rsid w:val="00CB4C97"/>
    <w:rsid w:val="00CC2398"/>
    <w:rsid w:val="00CD0E4E"/>
    <w:rsid w:val="00CD1BE9"/>
    <w:rsid w:val="00CE1240"/>
    <w:rsid w:val="00CE5421"/>
    <w:rsid w:val="00CE6036"/>
    <w:rsid w:val="00CF0E81"/>
    <w:rsid w:val="00CF47BD"/>
    <w:rsid w:val="00CF6ECB"/>
    <w:rsid w:val="00D05E2C"/>
    <w:rsid w:val="00D107A3"/>
    <w:rsid w:val="00D20CF4"/>
    <w:rsid w:val="00D26FE2"/>
    <w:rsid w:val="00D348FA"/>
    <w:rsid w:val="00D36BB9"/>
    <w:rsid w:val="00D37A39"/>
    <w:rsid w:val="00D44C73"/>
    <w:rsid w:val="00D511E3"/>
    <w:rsid w:val="00D52D70"/>
    <w:rsid w:val="00D539B2"/>
    <w:rsid w:val="00D56D8D"/>
    <w:rsid w:val="00D57034"/>
    <w:rsid w:val="00D6025F"/>
    <w:rsid w:val="00D627F1"/>
    <w:rsid w:val="00D77169"/>
    <w:rsid w:val="00D81B23"/>
    <w:rsid w:val="00D82BF8"/>
    <w:rsid w:val="00D93FD8"/>
    <w:rsid w:val="00D96C68"/>
    <w:rsid w:val="00DA0766"/>
    <w:rsid w:val="00DA2328"/>
    <w:rsid w:val="00DA60AB"/>
    <w:rsid w:val="00DB0E6B"/>
    <w:rsid w:val="00DB60FD"/>
    <w:rsid w:val="00DB6FAB"/>
    <w:rsid w:val="00DC142A"/>
    <w:rsid w:val="00DC28D2"/>
    <w:rsid w:val="00DD3689"/>
    <w:rsid w:val="00DD4F1A"/>
    <w:rsid w:val="00DD790C"/>
    <w:rsid w:val="00DD7CF9"/>
    <w:rsid w:val="00DE6DCC"/>
    <w:rsid w:val="00DF298E"/>
    <w:rsid w:val="00DF3247"/>
    <w:rsid w:val="00E0332B"/>
    <w:rsid w:val="00E03E59"/>
    <w:rsid w:val="00E148ED"/>
    <w:rsid w:val="00E20202"/>
    <w:rsid w:val="00E204ED"/>
    <w:rsid w:val="00E21965"/>
    <w:rsid w:val="00E21D98"/>
    <w:rsid w:val="00E25B2B"/>
    <w:rsid w:val="00E30B0C"/>
    <w:rsid w:val="00E317E4"/>
    <w:rsid w:val="00E323BF"/>
    <w:rsid w:val="00E37627"/>
    <w:rsid w:val="00E53CA4"/>
    <w:rsid w:val="00E53CD0"/>
    <w:rsid w:val="00E567BA"/>
    <w:rsid w:val="00E57B0C"/>
    <w:rsid w:val="00E66E4E"/>
    <w:rsid w:val="00E70120"/>
    <w:rsid w:val="00E80BC2"/>
    <w:rsid w:val="00E820B8"/>
    <w:rsid w:val="00E836E2"/>
    <w:rsid w:val="00E83E59"/>
    <w:rsid w:val="00E85984"/>
    <w:rsid w:val="00E8717D"/>
    <w:rsid w:val="00E90DD2"/>
    <w:rsid w:val="00E925A4"/>
    <w:rsid w:val="00E939D7"/>
    <w:rsid w:val="00E95ACF"/>
    <w:rsid w:val="00EA3942"/>
    <w:rsid w:val="00EA6F91"/>
    <w:rsid w:val="00EB09E0"/>
    <w:rsid w:val="00EB0A7A"/>
    <w:rsid w:val="00EB73DE"/>
    <w:rsid w:val="00EC11B7"/>
    <w:rsid w:val="00EC18BA"/>
    <w:rsid w:val="00EC20AA"/>
    <w:rsid w:val="00EC21DB"/>
    <w:rsid w:val="00EC7363"/>
    <w:rsid w:val="00ED520D"/>
    <w:rsid w:val="00EE4CC5"/>
    <w:rsid w:val="00EE6493"/>
    <w:rsid w:val="00EF12D3"/>
    <w:rsid w:val="00EF1410"/>
    <w:rsid w:val="00EF43E2"/>
    <w:rsid w:val="00EF5CF1"/>
    <w:rsid w:val="00F00F65"/>
    <w:rsid w:val="00F01C58"/>
    <w:rsid w:val="00F0401D"/>
    <w:rsid w:val="00F0784C"/>
    <w:rsid w:val="00F13983"/>
    <w:rsid w:val="00F17F85"/>
    <w:rsid w:val="00F33ACB"/>
    <w:rsid w:val="00F36B6F"/>
    <w:rsid w:val="00F40D41"/>
    <w:rsid w:val="00F41A9A"/>
    <w:rsid w:val="00F45562"/>
    <w:rsid w:val="00F45A7A"/>
    <w:rsid w:val="00F50786"/>
    <w:rsid w:val="00F5149D"/>
    <w:rsid w:val="00F542F8"/>
    <w:rsid w:val="00F55905"/>
    <w:rsid w:val="00F627C9"/>
    <w:rsid w:val="00F63BCD"/>
    <w:rsid w:val="00F6691F"/>
    <w:rsid w:val="00F70B30"/>
    <w:rsid w:val="00F729AC"/>
    <w:rsid w:val="00F74081"/>
    <w:rsid w:val="00F763C8"/>
    <w:rsid w:val="00F835F1"/>
    <w:rsid w:val="00F90827"/>
    <w:rsid w:val="00F91120"/>
    <w:rsid w:val="00F93D40"/>
    <w:rsid w:val="00F94EDE"/>
    <w:rsid w:val="00FA0DD8"/>
    <w:rsid w:val="00FA5A2D"/>
    <w:rsid w:val="00FA6B0D"/>
    <w:rsid w:val="00FA7E3E"/>
    <w:rsid w:val="00FB68FD"/>
    <w:rsid w:val="00FB7C1F"/>
    <w:rsid w:val="00FC0F37"/>
    <w:rsid w:val="00FC15F0"/>
    <w:rsid w:val="00FC519E"/>
    <w:rsid w:val="00FD17A6"/>
    <w:rsid w:val="00FD53C8"/>
    <w:rsid w:val="00FD7C3D"/>
    <w:rsid w:val="00FE063E"/>
    <w:rsid w:val="00FE0D1B"/>
    <w:rsid w:val="00FE1967"/>
    <w:rsid w:val="00FE3B73"/>
    <w:rsid w:val="00FF413E"/>
    <w:rsid w:val="00FF48C1"/>
    <w:rsid w:val="00FF6108"/>
    <w:rsid w:val="00FF7084"/>
    <w:rsid w:val="0BE73B82"/>
    <w:rsid w:val="2B280E25"/>
    <w:rsid w:val="497A8760"/>
    <w:rsid w:val="7A7C4075"/>
    <w:rsid w:val="7D27444B"/>
    <w:rsid w:val="9D8DC0F5"/>
    <w:rsid w:val="B7FBA2E2"/>
    <w:rsid w:val="BAFB1132"/>
    <w:rsid w:val="DB7FCF6A"/>
    <w:rsid w:val="FD7DBFDD"/>
    <w:rsid w:val="FEBA1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FFFF"/>
      <w:w w:val="66"/>
      <w:kern w:val="44"/>
      <w:sz w:val="1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620" w:after="400"/>
      <w:jc w:val="center"/>
      <w:outlineLvl w:val="2"/>
    </w:pPr>
    <w:rPr>
      <w:rFonts w:ascii="公文小标宋简" w:eastAsia="公文小标宋简"/>
      <w:sz w:val="44"/>
    </w:rPr>
  </w:style>
  <w:style w:type="paragraph" w:styleId="6">
    <w:name w:val="heading 4"/>
    <w:basedOn w:val="1"/>
    <w:next w:val="4"/>
    <w:qFormat/>
    <w:uiPriority w:val="0"/>
    <w:pPr>
      <w:keepNext/>
      <w:tabs>
        <w:tab w:val="left" w:pos="2488"/>
        <w:tab w:val="left" w:pos="4976"/>
      </w:tabs>
      <w:jc w:val="center"/>
      <w:outlineLvl w:val="3"/>
    </w:pPr>
    <w:rPr>
      <w:sz w:val="44"/>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7">
    <w:name w:val="Body Text"/>
    <w:basedOn w:val="1"/>
    <w:qFormat/>
    <w:uiPriority w:val="0"/>
    <w:pPr>
      <w:jc w:val="center"/>
    </w:pPr>
    <w:rPr>
      <w:rFonts w:eastAsia="宋体"/>
      <w:szCs w:val="24"/>
    </w:rPr>
  </w:style>
  <w:style w:type="paragraph" w:styleId="8">
    <w:name w:val="Date"/>
    <w:basedOn w:val="1"/>
    <w:next w:val="1"/>
    <w:qFormat/>
    <w:uiPriority w:val="0"/>
  </w:style>
  <w:style w:type="paragraph" w:styleId="9">
    <w:name w:val="Balloon Text"/>
    <w:basedOn w:val="1"/>
    <w:link w:val="18"/>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rFonts w:eastAsia="仿宋_GB2312"/>
      <w:sz w:val="18"/>
    </w:rPr>
  </w:style>
  <w:style w:type="paragraph" w:styleId="11">
    <w:name w:val="header"/>
    <w:basedOn w:val="1"/>
    <w:qFormat/>
    <w:uiPriority w:val="0"/>
    <w:pPr>
      <w:tabs>
        <w:tab w:val="center" w:pos="4153"/>
        <w:tab w:val="right" w:pos="8306"/>
      </w:tabs>
      <w:snapToGrid w:val="0"/>
      <w:jc w:val="center"/>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段落字体 Para Char Char"/>
    <w:basedOn w:val="1"/>
    <w:link w:val="14"/>
    <w:qFormat/>
    <w:uiPriority w:val="0"/>
    <w:rPr>
      <w:rFonts w:eastAsia="宋体"/>
      <w:sz w:val="21"/>
      <w:szCs w:val="24"/>
    </w:rPr>
  </w:style>
  <w:style w:type="character" w:styleId="16">
    <w:name w:val="page number"/>
    <w:qFormat/>
    <w:uiPriority w:val="0"/>
    <w:rPr>
      <w:rFonts w:eastAsia="宋体"/>
      <w:sz w:val="28"/>
    </w:rPr>
  </w:style>
  <w:style w:type="character" w:styleId="17">
    <w:name w:val="Hyperlink"/>
    <w:qFormat/>
    <w:uiPriority w:val="0"/>
    <w:rPr>
      <w:color w:val="0000FF"/>
      <w:u w:val="single"/>
    </w:rPr>
  </w:style>
  <w:style w:type="character" w:customStyle="1" w:styleId="18">
    <w:name w:val="批注框文本 Char"/>
    <w:link w:val="9"/>
    <w:qFormat/>
    <w:uiPriority w:val="0"/>
    <w:rPr>
      <w:rFonts w:eastAsia="仿宋_GB2312"/>
      <w:kern w:val="2"/>
      <w:sz w:val="18"/>
      <w:szCs w:val="18"/>
    </w:rPr>
  </w:style>
  <w:style w:type="character" w:customStyle="1" w:styleId="19">
    <w:name w:val="页脚 Char"/>
    <w:link w:val="10"/>
    <w:qFormat/>
    <w:uiPriority w:val="99"/>
    <w:rPr>
      <w:rFonts w:eastAsia="仿宋_GB2312"/>
      <w:kern w:val="2"/>
      <w:sz w:val="18"/>
    </w:rPr>
  </w:style>
  <w:style w:type="paragraph" w:customStyle="1" w:styleId="20">
    <w:name w:val="文件标题"/>
    <w:basedOn w:val="1"/>
    <w:qFormat/>
    <w:uiPriority w:val="0"/>
    <w:pPr>
      <w:spacing w:line="540" w:lineRule="exact"/>
      <w:jc w:val="center"/>
    </w:pPr>
    <w:rPr>
      <w:b/>
      <w:sz w:val="36"/>
      <w:szCs w:val="20"/>
    </w:rPr>
  </w:style>
  <w:style w:type="paragraph" w:customStyle="1" w:styleId="21">
    <w:name w:val="主题词"/>
    <w:basedOn w:val="1"/>
    <w:qFormat/>
    <w:uiPriority w:val="0"/>
    <w:pPr>
      <w:spacing w:before="74" w:after="74"/>
      <w:ind w:left="1247" w:hanging="1247"/>
    </w:pPr>
    <w:rPr>
      <w:rFonts w:eastAsia="公文小标宋简"/>
    </w:rPr>
  </w:style>
  <w:style w:type="paragraph" w:customStyle="1" w:styleId="22">
    <w:name w:val="Char Char Char Char"/>
    <w:basedOn w:val="1"/>
    <w:qFormat/>
    <w:uiPriority w:val="0"/>
    <w:rPr>
      <w:rFonts w:ascii="宋体" w:hAnsi="宋体" w:eastAsia="宋体" w:cs="Courier New"/>
      <w:szCs w:val="32"/>
    </w:rPr>
  </w:style>
  <w:style w:type="paragraph" w:styleId="23">
    <w:name w:val="List Paragraph"/>
    <w:basedOn w:val="1"/>
    <w:qFormat/>
    <w:uiPriority w:val="0"/>
    <w:pPr>
      <w:adjustRightInd w:val="0"/>
      <w:snapToGrid w:val="0"/>
      <w:spacing w:line="350" w:lineRule="auto"/>
      <w:ind w:firstLine="420" w:firstLineChars="200"/>
    </w:pPr>
    <w:rPr>
      <w:rFonts w:eastAsia="仿宋_GB2312"/>
      <w:sz w:val="32"/>
      <w:szCs w:val="32"/>
    </w:rPr>
  </w:style>
  <w:style w:type="paragraph" w:customStyle="1" w:styleId="24">
    <w:name w:val="抄 送"/>
    <w:basedOn w:val="21"/>
    <w:qFormat/>
    <w:uiPriority w:val="0"/>
    <w:pPr>
      <w:spacing w:line="580" w:lineRule="exact"/>
      <w:ind w:left="0" w:firstLine="0"/>
    </w:pPr>
    <w:rPr>
      <w:rFonts w:eastAsia="仿宋_GB2312"/>
    </w:rPr>
  </w:style>
  <w:style w:type="paragraph" w:customStyle="1" w:styleId="25">
    <w:name w:val="机关字号"/>
    <w:basedOn w:val="1"/>
    <w:qFormat/>
    <w:uiPriority w:val="0"/>
    <w:pPr>
      <w:spacing w:line="580" w:lineRule="exact"/>
      <w:jc w:val="left"/>
    </w:pPr>
  </w:style>
  <w:style w:type="paragraph" w:customStyle="1" w:styleId="26">
    <w:name w:val="附件"/>
    <w:basedOn w:val="1"/>
    <w:qFormat/>
    <w:uiPriority w:val="0"/>
    <w:pPr>
      <w:ind w:left="1638" w:hanging="1016"/>
    </w:pPr>
  </w:style>
  <w:style w:type="paragraph" w:customStyle="1" w:styleId="27">
    <w:name w:val=" Char Char Char Char"/>
    <w:basedOn w:val="1"/>
    <w:qFormat/>
    <w:uiPriority w:val="0"/>
    <w:rPr>
      <w:rFonts w:eastAsia="宋体"/>
      <w:sz w:val="21"/>
      <w:szCs w:val="24"/>
    </w:rPr>
  </w:style>
  <w:style w:type="paragraph" w:customStyle="1" w:styleId="28">
    <w:name w:val="秘密紧急"/>
    <w:basedOn w:val="1"/>
    <w:qFormat/>
    <w:uiPriority w:val="0"/>
    <w:pPr>
      <w:jc w:val="right"/>
    </w:pPr>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mm/.config/qaxbrowser/Default/DownloadCache/C:\Documents%20and%20Settings\fuxd\Application%20Data\Microsoft\Templates\&#22269;&#26631;&#20844;&#25991;&#27169;&#26495;\B%20&#22269;&#26631;&#19978;&#3489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Template>
  <Company> </Company>
  <Pages>2</Pages>
  <Words>87</Words>
  <Characters>496</Characters>
  <Lines>4</Lines>
  <Paragraphs>1</Paragraphs>
  <TotalTime>1</TotalTime>
  <ScaleCrop>false</ScaleCrop>
  <LinksUpToDate>false</LinksUpToDate>
  <CharactersWithSpaces>582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2012-12-05T03:06:00Z</dcterms:created>
  <dc:creator>符希栋</dc:creator>
  <cp:lastModifiedBy>杨明明</cp:lastModifiedBy>
  <cp:lastPrinted>2014-04-05T09:49:00Z</cp:lastPrinted>
  <dcterms:modified xsi:type="dcterms:W3CDTF">2022-02-28T14:55:13Z</dcterms:modified>
  <dc:title>     </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2052-11.8.2.10458</vt:lpwstr>
  </property>
</Properties>
</file>