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b w:val="0"/>
          <w:bCs/>
          <w:color w:val="000000"/>
          <w:kern w:val="2"/>
          <w:sz w:val="44"/>
          <w:szCs w:val="36"/>
          <w:u w:val="none"/>
          <w:lang w:val="en-US" w:eastAsia="zh-CN" w:bidi="ar-SA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 w:val="0"/>
          <w:bCs/>
          <w:color w:val="000000"/>
          <w:kern w:val="2"/>
          <w:sz w:val="44"/>
          <w:szCs w:val="36"/>
          <w:u w:val="none"/>
          <w:lang w:val="en-US" w:eastAsia="zh-CN" w:bidi="ar-SA"/>
        </w:rPr>
        <w:t>《</w:t>
      </w:r>
      <w:r>
        <w:rPr>
          <w:rFonts w:hint="default" w:ascii="方正小标宋简体" w:hAnsi="Times New Roman" w:eastAsia="方正小标宋简体" w:cs="Times New Roman"/>
          <w:b w:val="0"/>
          <w:bCs/>
          <w:color w:val="000000"/>
          <w:kern w:val="2"/>
          <w:sz w:val="44"/>
          <w:szCs w:val="36"/>
          <w:u w:val="none"/>
          <w:lang w:val="en-US" w:eastAsia="zh-CN" w:bidi="ar-SA"/>
        </w:rPr>
        <w:t>深圳</w:t>
      </w:r>
      <w:r>
        <w:rPr>
          <w:rFonts w:hint="eastAsia" w:ascii="方正小标宋简体" w:hAnsi="Times New Roman" w:eastAsia="方正小标宋简体" w:cs="Times New Roman"/>
          <w:b w:val="0"/>
          <w:bCs/>
          <w:color w:val="000000"/>
          <w:kern w:val="2"/>
          <w:sz w:val="44"/>
          <w:szCs w:val="36"/>
          <w:u w:val="none"/>
          <w:lang w:val="en-US" w:eastAsia="zh-CN" w:bidi="ar-SA"/>
        </w:rPr>
        <w:t>市</w:t>
      </w:r>
      <w:r>
        <w:rPr>
          <w:rFonts w:hint="default" w:ascii="方正小标宋简体" w:hAnsi="Times New Roman" w:eastAsia="方正小标宋简体" w:cs="Times New Roman"/>
          <w:b w:val="0"/>
          <w:bCs/>
          <w:color w:val="000000"/>
          <w:kern w:val="2"/>
          <w:sz w:val="44"/>
          <w:szCs w:val="36"/>
          <w:u w:val="none"/>
          <w:lang w:val="en-US" w:eastAsia="zh-CN" w:bidi="ar-SA"/>
        </w:rPr>
        <w:t>科技悬赏项目</w:t>
      </w:r>
      <w:r>
        <w:rPr>
          <w:rFonts w:hint="eastAsia" w:ascii="方正小标宋简体" w:hAnsi="Times New Roman" w:eastAsia="方正小标宋简体" w:cs="Times New Roman"/>
          <w:b w:val="0"/>
          <w:bCs/>
          <w:color w:val="000000"/>
          <w:kern w:val="2"/>
          <w:sz w:val="44"/>
          <w:szCs w:val="36"/>
          <w:u w:val="none"/>
          <w:lang w:val="en-US" w:eastAsia="zh-CN" w:bidi="ar-SA"/>
        </w:rPr>
        <w:t>管理办法》编制说明</w:t>
      </w:r>
    </w:p>
    <w:bookmarkEnd w:id="0"/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</w:pP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《深圳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科技悬赏项目管理办法》是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根据《深圳市科技计划管理改革方案》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u w:val="none"/>
        </w:rPr>
        <w:t>《深圳市科技计划项目管理办法》</w:t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u w:val="none"/>
        </w:rPr>
        <w:t>《深圳市科技研发资金管理办法》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《深圳市技术攻关专项管理办法》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，经过前期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多方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调研、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多次研讨，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研究NASA百年挑战计划、美国能源部ARPA-E项目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计划，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参考了相关省、市的经验和办法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，结合深圳科技计划对项目组织与实施方式的创新需要，在科技成果所有权和使用权分离的探索基础上，结合深圳实际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起草的。</w:t>
      </w:r>
    </w:p>
    <w:p>
      <w:pPr>
        <w:spacing w:line="560" w:lineRule="exact"/>
        <w:ind w:firstLine="640" w:firstLineChars="200"/>
        <w:rPr>
          <w:rFonts w:hint="default" w:ascii="黑体" w:hAnsi="Times New Roman" w:eastAsia="黑体" w:cs="Times New Roman"/>
          <w:bCs/>
          <w:sz w:val="32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bCs/>
          <w:sz w:val="32"/>
          <w:szCs w:val="28"/>
          <w:lang w:val="en-US" w:eastAsia="zh-CN"/>
        </w:rPr>
        <w:t>一、深化科技计划管理改革</w:t>
      </w:r>
    </w:p>
    <w:p>
      <w:pPr>
        <w:spacing w:line="560" w:lineRule="exact"/>
        <w:ind w:firstLine="640" w:firstLineChars="200"/>
        <w:rPr>
          <w:rFonts w:hint="eastAsia" w:ascii="楷体_GB2312" w:hAnsi="Times New Roman" w:eastAsia="楷体_GB2312" w:cs="Times New Roman"/>
          <w:b w:val="0"/>
          <w:bCs/>
          <w:sz w:val="32"/>
          <w:szCs w:val="28"/>
          <w:u w:val="none"/>
          <w:lang w:val="en-US" w:eastAsia="zh-CN"/>
        </w:rPr>
      </w:pPr>
      <w:r>
        <w:rPr>
          <w:rFonts w:hint="eastAsia" w:ascii="楷体_GB2312" w:hAnsi="Times New Roman" w:eastAsia="楷体_GB2312" w:cs="Times New Roman"/>
          <w:b w:val="0"/>
          <w:bCs/>
          <w:sz w:val="32"/>
          <w:szCs w:val="28"/>
          <w:u w:val="none"/>
          <w:lang w:val="en-US" w:eastAsia="zh-CN"/>
        </w:rPr>
        <w:t>（一）创新项目组织及实施方式</w:t>
      </w:r>
    </w:p>
    <w:p>
      <w:pPr>
        <w:spacing w:line="560" w:lineRule="exact"/>
        <w:ind w:firstLine="710" w:firstLineChars="221"/>
        <w:rPr>
          <w:rFonts w:hint="eastAsia" w:ascii="仿宋_GB2312" w:hAnsi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u w:val="none"/>
          <w:lang w:val="en-US" w:eastAsia="zh-CN"/>
        </w:rPr>
        <w:t>1.放宽申报准入</w:t>
      </w:r>
    </w:p>
    <w:p>
      <w:pPr>
        <w:spacing w:line="560" w:lineRule="exact"/>
        <w:ind w:firstLine="707" w:firstLineChars="221"/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科技悬赏无门槛限制、无地域限定、无限项要求，充分调动科技力量揭榜深圳市科技悬赏项目。</w:t>
      </w:r>
    </w:p>
    <w:p>
      <w:pPr>
        <w:spacing w:line="560" w:lineRule="exact"/>
        <w:ind w:firstLine="707" w:firstLineChars="221"/>
        <w:rPr>
          <w:rFonts w:hint="eastAsia" w:ascii="仿宋_GB2312" w:hAnsi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科技悬赏对揭榜方没有高企资格要求，只要是依法注册、具有法人资格的机构或组织均可参与揭榜。（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第十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条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第一项</w:t>
      </w: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）</w:t>
      </w:r>
    </w:p>
    <w:p>
      <w:pPr>
        <w:spacing w:line="560" w:lineRule="exact"/>
        <w:ind w:firstLine="707" w:firstLineChars="22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科技悬赏的揭榜方原则上来自深圳，经市政府批准的科技悬赏项目，深圳市外的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的高等院校、科研机构、企业和社会组织可以作为揭榜牵头单位。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第十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条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第六项）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zCs w:val="32"/>
          <w:highlight w:val="none"/>
          <w:u w:val="none"/>
          <w:shd w:val="clear"/>
          <w:lang w:eastAsia="zh-CN"/>
        </w:rPr>
        <w:t>悬赏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zCs w:val="32"/>
          <w:highlight w:val="none"/>
          <w:u w:val="none"/>
          <w:shd w:val="clear"/>
        </w:rPr>
        <w:t>项目不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zCs w:val="32"/>
          <w:highlight w:val="none"/>
          <w:u w:val="none"/>
          <w:shd w:val="clear"/>
          <w:lang w:val="en-US" w:eastAsia="zh-CN"/>
        </w:rPr>
        <w:t>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zCs w:val="32"/>
          <w:highlight w:val="none"/>
          <w:u w:val="none"/>
          <w:shd w:val="clear"/>
        </w:rPr>
        <w:t>入市级科技计划项目限项范围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zCs w:val="32"/>
          <w:highlight w:val="none"/>
          <w:u w:val="none"/>
          <w:shd w:val="clear"/>
          <w:lang w:eastAsia="zh-CN"/>
        </w:rPr>
        <w:t>。</w:t>
      </w:r>
      <w:r>
        <w:rPr>
          <w:rFonts w:hint="eastAsia" w:ascii="仿宋_GB2312" w:hAnsi="仿宋_GB2312" w:cs="仿宋_GB2312"/>
          <w:b w:val="0"/>
          <w:bCs w:val="0"/>
          <w:i w:val="0"/>
          <w:caps w:val="0"/>
          <w:spacing w:val="0"/>
          <w:sz w:val="32"/>
          <w:szCs w:val="32"/>
          <w:highlight w:val="none"/>
          <w:u w:val="none"/>
          <w:shd w:val="clear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zCs w:val="32"/>
          <w:highlight w:val="none"/>
          <w:u w:val="none"/>
          <w:shd w:val="clear"/>
          <w:lang w:val="en-US" w:eastAsia="zh-CN"/>
        </w:rPr>
        <w:t>第二十三条</w:t>
      </w:r>
      <w:r>
        <w:rPr>
          <w:rFonts w:hint="eastAsia" w:ascii="仿宋_GB2312" w:hAnsi="仿宋_GB2312" w:cs="仿宋_GB2312"/>
          <w:b w:val="0"/>
          <w:bCs w:val="0"/>
          <w:i w:val="0"/>
          <w:caps w:val="0"/>
          <w:spacing w:val="0"/>
          <w:sz w:val="32"/>
          <w:szCs w:val="32"/>
          <w:highlight w:val="none"/>
          <w:u w:val="none"/>
          <w:shd w:val="clear"/>
          <w:lang w:eastAsia="zh-CN"/>
        </w:rPr>
        <w:t>）</w:t>
      </w:r>
    </w:p>
    <w:p>
      <w:pPr>
        <w:spacing w:line="560" w:lineRule="exact"/>
        <w:ind w:firstLine="710" w:firstLineChars="221"/>
        <w:rPr>
          <w:rFonts w:hint="eastAsia" w:ascii="仿宋_GB2312" w:hAnsi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u w:val="none"/>
          <w:lang w:val="en-US" w:eastAsia="zh-CN"/>
        </w:rPr>
        <w:t>2.严格项目论证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科技悬赏综合考虑多种评价方式，不唯专家评审意见。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Hans"/>
        </w:rPr>
        <w:t>不涉及军工、国防等敏感领域的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悬赏项目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Hans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应当综合考虑专家评审意见、第三方机构检测证明、行业用户评价或应用验证报告等因素，由市科技行政主管部门择优确定中榜项目。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（第十四条）</w:t>
      </w:r>
    </w:p>
    <w:p>
      <w:pPr>
        <w:widowControl/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hAnsi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u w:val="none"/>
          <w:lang w:val="en-US" w:eastAsia="zh-CN"/>
        </w:rPr>
        <w:t>3.明确应用场景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科技悬赏项目需求提出时，</w:t>
      </w:r>
      <w:r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需求提出方应当提供悬赏需求的应用场景，承诺给揭榜方提供必要的应用场景支持。</w:t>
      </w:r>
      <w:r>
        <w:rPr>
          <w:rFonts w:hint="eastAsia" w:ascii="Arial" w:hAnsi="Arial" w:cs="Arial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（第八条第二款）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揭榜方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  <w:t>在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技术研发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  <w:t>过程中，应当积极与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需求提出方或需求应用场景的相关行业用户对接，对悬赏标的相关内容进一步细化、落实。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（第十二条第一款）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揭榜方可要求需求提出方或相关行业用户出具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对研究成果的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用户评价。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（第十二条第二款）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楷体_GB2312" w:hAnsi="Times New Roman" w:eastAsia="楷体_GB2312" w:cs="Times New Roman"/>
          <w:b w:val="0"/>
          <w:bCs/>
          <w:sz w:val="32"/>
          <w:szCs w:val="28"/>
          <w:u w:val="none"/>
          <w:lang w:val="en-US" w:eastAsia="zh-CN"/>
        </w:rPr>
      </w:pPr>
      <w:r>
        <w:rPr>
          <w:rFonts w:hint="eastAsia" w:ascii="楷体_GB2312" w:hAnsi="Times New Roman" w:eastAsia="楷体_GB2312" w:cs="Times New Roman"/>
          <w:b w:val="0"/>
          <w:bCs/>
          <w:sz w:val="32"/>
          <w:szCs w:val="28"/>
          <w:u w:val="none"/>
          <w:lang w:val="en-US" w:eastAsia="zh-CN"/>
        </w:rPr>
        <w:t>（二）探索科技成果所有权和使用权分离</w:t>
      </w:r>
    </w:p>
    <w:p>
      <w:pPr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43" w:firstLineChars="200"/>
        <w:rPr>
          <w:rFonts w:hint="eastAsia" w:ascii="Times New Roman" w:hAnsi="Times New Roman" w:cs="Times New Roman"/>
          <w:b/>
          <w:bCs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  <w:highlight w:val="none"/>
          <w:u w:val="none"/>
          <w:lang w:val="en-US" w:eastAsia="zh-CN"/>
        </w:rPr>
        <w:t>1.保障揭榜方科技成果权益</w:t>
      </w:r>
    </w:p>
    <w:p>
      <w:pPr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40" w:firstLineChars="200"/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科技悬赏项目的科技成果所有权、处置权、使用权和收益权归研发方所有，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充分保障揭榜方科技成果权益。（第七条）</w:t>
      </w:r>
    </w:p>
    <w:p>
      <w:pPr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  <w:highlight w:val="none"/>
          <w:u w:val="none"/>
          <w:lang w:val="en-US" w:eastAsia="zh-CN"/>
        </w:rPr>
        <w:t>2.推动科技成果转移转化</w:t>
      </w:r>
    </w:p>
    <w:p>
      <w:pPr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科技悬赏以实际需求出发，通过悬赏释放深圳科技难题，以揭榜比拼的方式向全社会发榜征集技术、产品或解决方案。为市场需求与科技成果搭建起畅通的渠道，推动科技成果靶向转化。（第二条第二款）</w:t>
      </w:r>
    </w:p>
    <w:p>
      <w:pPr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43" w:firstLineChars="200"/>
        <w:rPr>
          <w:rFonts w:hint="default" w:ascii="Times New Roman" w:hAnsi="Times New Roman" w:cs="Times New Roman"/>
          <w:b/>
          <w:bCs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  <w:highlight w:val="none"/>
          <w:u w:val="none"/>
          <w:lang w:val="en-US" w:eastAsia="zh-CN"/>
        </w:rPr>
        <w:t>3.探索财政资金资助实效</w:t>
      </w:r>
    </w:p>
    <w:p>
      <w:pPr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40" w:firstLineChars="200"/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科技悬赏明确悬赏成果权益，市科技行政主管部门对悬赏成果使用权有要求。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  <w:t>在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自然灾害、事故灾难、公共卫生、社会安全等公共安全突发事件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情况下，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深圳市人民政府可以对悬赏项目的科技成果进行无偿使用。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（第七条）</w:t>
      </w:r>
    </w:p>
    <w:p>
      <w:pPr>
        <w:widowControl/>
        <w:numPr>
          <w:ilvl w:val="-1"/>
          <w:numId w:val="0"/>
        </w:numPr>
        <w:spacing w:line="560" w:lineRule="exact"/>
        <w:ind w:firstLine="640" w:firstLineChars="200"/>
        <w:jc w:val="left"/>
        <w:rPr>
          <w:rFonts w:hint="eastAsia" w:ascii="楷体_GB2312" w:hAnsi="Times New Roman" w:eastAsia="楷体_GB2312" w:cs="Times New Roman"/>
          <w:b w:val="0"/>
          <w:bCs/>
          <w:sz w:val="32"/>
          <w:szCs w:val="28"/>
          <w:u w:val="none"/>
          <w:lang w:val="en-US" w:eastAsia="zh-CN"/>
        </w:rPr>
      </w:pPr>
      <w:r>
        <w:rPr>
          <w:rFonts w:hint="eastAsia" w:ascii="楷体_GB2312" w:hAnsi="Times New Roman" w:eastAsia="楷体_GB2312" w:cs="Times New Roman"/>
          <w:b w:val="0"/>
          <w:bCs/>
          <w:sz w:val="32"/>
          <w:szCs w:val="28"/>
          <w:u w:val="none"/>
          <w:lang w:val="en-US" w:eastAsia="zh-CN"/>
        </w:rPr>
        <w:t>（三）提供科技计划实施新路径</w:t>
      </w:r>
    </w:p>
    <w:p>
      <w:pPr>
        <w:widowControl/>
        <w:numPr>
          <w:ilvl w:val="-1"/>
          <w:numId w:val="0"/>
        </w:numPr>
        <w:spacing w:line="560" w:lineRule="exact"/>
        <w:ind w:firstLine="643" w:firstLineChars="200"/>
        <w:outlineLvl w:val="9"/>
        <w:rPr>
          <w:rFonts w:hint="eastAsia" w:ascii="仿宋_GB2312" w:hAnsi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u w:val="none"/>
          <w:lang w:val="en-US" w:eastAsia="zh-CN"/>
        </w:rPr>
        <w:t>1.减少技术攻关限定</w:t>
      </w:r>
    </w:p>
    <w:p>
      <w:pPr>
        <w:widowControl/>
        <w:numPr>
          <w:ilvl w:val="-1"/>
          <w:numId w:val="0"/>
        </w:numPr>
        <w:spacing w:line="560" w:lineRule="exact"/>
        <w:ind w:firstLine="640" w:firstLineChars="200"/>
        <w:outlineLvl w:val="9"/>
        <w:rPr>
          <w:rFonts w:hint="default" w:ascii="仿宋_GB2312" w:hAnsi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已有的面上、重点、重大技术攻关项目在资格要求、限项要求上有所限制，科技悬赏允许事前立项的技术攻关项目，除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实施流程、资助强度、资金拨付方式参照《深圳市技术攻关专项管理办法》规定实施</w:t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外，对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项目申报单位资格要求、限项要求</w:t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成果论证方式、悬赏成果产权与使用权要求</w:t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等可以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参照</w:t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科技悬赏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办法实施</w:t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，为已有技术攻关项目的实施提供了新路径。</w:t>
      </w:r>
    </w:p>
    <w:p>
      <w:pPr>
        <w:widowControl/>
        <w:numPr>
          <w:ilvl w:val="-1"/>
          <w:numId w:val="0"/>
        </w:numPr>
        <w:spacing w:line="560" w:lineRule="exact"/>
        <w:ind w:firstLine="643" w:firstLineChars="200"/>
        <w:outlineLvl w:val="9"/>
        <w:rPr>
          <w:rFonts w:hint="eastAsia" w:ascii="仿宋_GB2312" w:hAnsi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u w:val="none"/>
          <w:lang w:val="en-US" w:eastAsia="zh-CN"/>
        </w:rPr>
        <w:t>2.新增备案方式参与</w:t>
      </w:r>
    </w:p>
    <w:p>
      <w:pPr>
        <w:widowControl/>
        <w:numPr>
          <w:ilvl w:val="-1"/>
          <w:numId w:val="0"/>
        </w:numPr>
        <w:spacing w:line="560" w:lineRule="exact"/>
        <w:ind w:firstLine="640" w:firstLineChars="200"/>
        <w:outlineLvl w:val="9"/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  <w:t>区别与已有的科技攻关项目申报方式，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科技悬赏项目</w:t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主要采用“事前备案”的方式参与，揭榜方参与揭榜，只需向市科技行政主管部门备案即可，无需做过多的事前准备。</w:t>
      </w:r>
    </w:p>
    <w:p>
      <w:pPr>
        <w:widowControl/>
        <w:numPr>
          <w:ilvl w:val="-1"/>
          <w:numId w:val="0"/>
        </w:numPr>
        <w:spacing w:line="560" w:lineRule="exact"/>
        <w:ind w:firstLine="643" w:firstLineChars="200"/>
        <w:outlineLvl w:val="9"/>
        <w:rPr>
          <w:rFonts w:hint="eastAsia" w:ascii="仿宋_GB2312" w:hAnsi="Times New Roman" w:cs="Times New Roman"/>
          <w:b/>
          <w:bCs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cs="Times New Roman"/>
          <w:b/>
          <w:bCs/>
          <w:kern w:val="0"/>
          <w:sz w:val="32"/>
          <w:szCs w:val="32"/>
          <w:highlight w:val="none"/>
          <w:u w:val="none"/>
          <w:lang w:val="en-US" w:eastAsia="zh-CN"/>
        </w:rPr>
        <w:t>3.新增事后奖补支持</w:t>
      </w:r>
    </w:p>
    <w:p>
      <w:pPr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40" w:firstLineChars="200"/>
        <w:outlineLvl w:val="9"/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</w:pP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科技悬赏项目新增“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事后奖补”的</w:t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支持方式，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  <w:t>，</w:t>
      </w:r>
      <w:r>
        <w:rPr>
          <w:rFonts w:hint="eastAsia" w:ascii="仿宋_GB2312" w:hAnsi="Times New Roman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只有揭榜方完成了悬赏目标，才能获得悬赏奖励，是一种以科技成果兑现科研经费的投入机制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Times New Roman" w:eastAsia="黑体" w:cs="Times New Roman"/>
          <w:bCs/>
          <w:sz w:val="32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bCs/>
          <w:sz w:val="32"/>
          <w:szCs w:val="28"/>
          <w:lang w:val="en-US" w:eastAsia="zh-Hans"/>
        </w:rPr>
        <w:t>二</w:t>
      </w:r>
      <w:r>
        <w:rPr>
          <w:rFonts w:hint="eastAsia" w:ascii="黑体" w:hAnsi="Times New Roman" w:eastAsia="黑体" w:cs="Times New Roman"/>
          <w:bCs/>
          <w:sz w:val="32"/>
          <w:szCs w:val="28"/>
          <w:lang w:val="en-US" w:eastAsia="zh-CN"/>
        </w:rPr>
        <w:t>、《深圳科技悬赏项目管理办法》的主要内容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23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管理办法包括五个章节、二十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条具体内容，对《管理办法》的制定依据、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悬赏定义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、项目类别、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支持方式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、产权与使用、科技悬赏流程、资金拨付与管理、责任追究等方面等作了具体规定。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val="en-US" w:eastAsia="zh-CN"/>
        </w:rPr>
      </w:pPr>
      <w:r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val="en-US" w:eastAsia="zh-CN"/>
        </w:rPr>
        <w:t>（一）第一章 总则部分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本部分为第一至第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条，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管理办法的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制定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依据，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悬赏定义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、项目类别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支持方式设置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、悬赏方、奖金与补助、主管部门、产权与使用等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进行说明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。</w:t>
      </w:r>
    </w:p>
    <w:p>
      <w:pPr>
        <w:widowControl w:val="0"/>
        <w:numPr>
          <w:ilvl w:val="-1"/>
          <w:numId w:val="0"/>
        </w:numPr>
        <w:spacing w:line="56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23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明确悬赏类别分为应急类、共性关键核心技术类两个类别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。</w:t>
      </w:r>
    </w:p>
    <w:p>
      <w:pPr>
        <w:widowControl/>
        <w:numPr>
          <w:ilvl w:val="-1"/>
          <w:numId w:val="0"/>
        </w:numPr>
        <w:spacing w:line="56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23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明确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科技悬赏项目主要采用“事前备案、事后奖补”的方式对项目进行支持。特殊情况下，也可以采取“事前立项、事前资助”或“事前立项、事后补助”的方式。</w:t>
      </w:r>
    </w:p>
    <w:p>
      <w:pPr>
        <w:widowControl/>
        <w:numPr>
          <w:ilvl w:val="-1"/>
          <w:numId w:val="0"/>
        </w:numPr>
        <w:spacing w:line="56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Hans"/>
        </w:rPr>
        <w:t>科技悬赏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由政府统筹发布悬赏标的，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Hans"/>
        </w:rPr>
        <w:t>原则上政府为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出资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Hans"/>
        </w:rPr>
        <w:t>方，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由政府落实悬赏奖金、补助或资助，资金在市科技研发资金中安排。鼓励多种悬赏资金筹措方式，企业出资悬赏的，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由企业落实悬赏资金</w:t>
      </w:r>
      <w:r>
        <w:rPr>
          <w:rFonts w:hint="eastAsia" w:ascii="仿宋_GB2312" w:hAnsi="Times New Roman" w:eastAsia="仿宋_GB2312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val="en-US" w:eastAsia="zh-CN"/>
        </w:rPr>
        <w:t>，市科技行政主管部门对出资企业进行补助。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val="en-US" w:eastAsia="zh-CN"/>
        </w:rPr>
      </w:pPr>
      <w:r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val="en-US" w:eastAsia="zh-CN"/>
        </w:rPr>
        <w:t xml:space="preserve">（二）第二章 </w:t>
      </w:r>
      <w:r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eastAsia="zh-CN"/>
        </w:rPr>
        <w:t>科技</w:t>
      </w:r>
      <w:r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val="en-US" w:eastAsia="zh-CN"/>
        </w:rPr>
        <w:t>悬赏流程</w:t>
      </w:r>
    </w:p>
    <w:p>
      <w:pPr>
        <w:widowControl/>
        <w:numPr>
          <w:ilvl w:val="0"/>
          <w:numId w:val="0"/>
        </w:numPr>
        <w:spacing w:line="560" w:lineRule="exact"/>
        <w:ind w:firstLine="640"/>
        <w:outlineLvl w:val="9"/>
        <w:rPr>
          <w:rFonts w:hint="eastAsia" w:ascii="仿宋_GB2312" w:hAnsi="Times New Roman" w:eastAsia="仿宋_GB2312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val="en-US" w:eastAsia="zh-Hans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本部分为第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八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至第十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条，明确科技成果悬赏阶段的流程，</w:t>
      </w:r>
      <w:r>
        <w:rPr>
          <w:rFonts w:hint="eastAsia" w:ascii="仿宋_GB2312" w:hAnsi="Times New Roman" w:eastAsia="仿宋_GB2312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val="en-US" w:eastAsia="zh-Hans"/>
        </w:rPr>
        <w:t>需求征集</w:t>
      </w:r>
      <w:r>
        <w:rPr>
          <w:rFonts w:hint="default" w:ascii="仿宋_GB2312" w:hAnsi="Times New Roman" w:eastAsia="仿宋_GB2312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eastAsia="zh-Hans"/>
        </w:rPr>
        <w:t>--</w:t>
      </w:r>
      <w:r>
        <w:rPr>
          <w:rFonts w:hint="eastAsia" w:ascii="仿宋_GB2312" w:hAnsi="Times New Roman" w:eastAsia="仿宋_GB2312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val="en-US" w:eastAsia="zh-Hans"/>
        </w:rPr>
        <w:t>标的遴选和发布</w:t>
      </w:r>
      <w:r>
        <w:rPr>
          <w:rFonts w:hint="default" w:ascii="仿宋_GB2312" w:hAnsi="Times New Roman" w:eastAsia="仿宋_GB2312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eastAsia="zh-Hans"/>
        </w:rPr>
        <w:t>--</w:t>
      </w:r>
      <w:r>
        <w:rPr>
          <w:rFonts w:hint="eastAsia" w:ascii="仿宋_GB2312" w:hAnsi="Times New Roman" w:eastAsia="仿宋_GB2312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val="en-US" w:eastAsia="zh-Hans"/>
        </w:rPr>
        <w:t>揭榜备案</w:t>
      </w:r>
      <w:r>
        <w:rPr>
          <w:rFonts w:hint="default" w:ascii="仿宋_GB2312" w:hAnsi="Times New Roman" w:eastAsia="仿宋_GB2312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eastAsia="zh-Hans"/>
        </w:rPr>
        <w:t>--</w:t>
      </w:r>
      <w:r>
        <w:rPr>
          <w:rFonts w:hint="eastAsia" w:ascii="仿宋_GB2312" w:hAnsi="Times New Roman" w:eastAsia="仿宋_GB2312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val="en-US" w:eastAsia="zh-Hans"/>
        </w:rPr>
        <w:t>论证申请</w:t>
      </w:r>
      <w:r>
        <w:rPr>
          <w:rFonts w:hint="default" w:ascii="仿宋_GB2312" w:hAnsi="Times New Roman" w:eastAsia="仿宋_GB2312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eastAsia="zh-Hans"/>
        </w:rPr>
        <w:t>--</w:t>
      </w:r>
      <w:r>
        <w:rPr>
          <w:rFonts w:hint="eastAsia" w:ascii="仿宋_GB2312" w:hAnsi="Times New Roman" w:eastAsia="仿宋_GB2312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val="en-US" w:eastAsia="zh-Hans"/>
        </w:rPr>
        <w:t>形式审查</w:t>
      </w:r>
      <w:r>
        <w:rPr>
          <w:rFonts w:hint="default" w:ascii="仿宋_GB2312" w:hAnsi="Times New Roman" w:eastAsia="仿宋_GB2312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eastAsia="zh-Hans"/>
        </w:rPr>
        <w:t>--</w:t>
      </w:r>
      <w:r>
        <w:rPr>
          <w:rFonts w:hint="eastAsia" w:ascii="仿宋_GB2312" w:hAnsi="Times New Roman" w:eastAsia="仿宋_GB2312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val="en-US" w:eastAsia="zh-Hans"/>
        </w:rPr>
        <w:t>成果论证</w:t>
      </w:r>
      <w:r>
        <w:rPr>
          <w:rFonts w:hint="default" w:ascii="仿宋_GB2312" w:hAnsi="Times New Roman" w:eastAsia="仿宋_GB2312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eastAsia="zh-Hans"/>
        </w:rPr>
        <w:t>/</w:t>
      </w:r>
      <w:r>
        <w:rPr>
          <w:rFonts w:hint="eastAsia" w:ascii="仿宋_GB2312" w:hAnsi="Times New Roman" w:eastAsia="仿宋_GB2312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val="en-US" w:eastAsia="zh-Hans"/>
        </w:rPr>
        <w:t>应用验证</w:t>
      </w:r>
      <w:r>
        <w:rPr>
          <w:rFonts w:hint="default" w:ascii="仿宋_GB2312" w:hAnsi="Times New Roman" w:eastAsia="仿宋_GB2312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eastAsia="zh-Hans"/>
        </w:rPr>
        <w:t>/</w:t>
      </w:r>
      <w:r>
        <w:rPr>
          <w:rFonts w:hint="eastAsia" w:ascii="仿宋_GB2312" w:hAnsi="Times New Roman" w:eastAsia="仿宋_GB2312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val="en-US" w:eastAsia="zh-Hans"/>
        </w:rPr>
        <w:t>市场评价</w:t>
      </w:r>
      <w:r>
        <w:rPr>
          <w:rFonts w:hint="default" w:ascii="仿宋_GB2312" w:hAnsi="Times New Roman" w:eastAsia="仿宋_GB2312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eastAsia="zh-Hans"/>
        </w:rPr>
        <w:t>--</w:t>
      </w:r>
      <w:r>
        <w:rPr>
          <w:rFonts w:hint="eastAsia" w:ascii="仿宋_GB2312" w:hAnsi="Times New Roman" w:eastAsia="仿宋_GB2312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val="en-US" w:eastAsia="zh-Hans"/>
        </w:rPr>
        <w:t>现场核查（可选）</w:t>
      </w:r>
      <w:r>
        <w:rPr>
          <w:rFonts w:hint="default" w:ascii="仿宋_GB2312" w:hAnsi="Times New Roman" w:eastAsia="仿宋_GB2312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eastAsia="zh-Hans"/>
        </w:rPr>
        <w:t>--</w:t>
      </w:r>
      <w:r>
        <w:rPr>
          <w:rFonts w:hint="eastAsia" w:ascii="仿宋_GB2312" w:hAnsi="Times New Roman" w:eastAsia="仿宋_GB2312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val="en-US" w:eastAsia="zh-Hans"/>
        </w:rPr>
        <w:t>科创委审定</w:t>
      </w:r>
      <w:r>
        <w:rPr>
          <w:rFonts w:hint="default" w:ascii="仿宋_GB2312" w:hAnsi="Times New Roman" w:eastAsia="仿宋_GB2312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eastAsia="zh-Hans"/>
        </w:rPr>
        <w:t>--</w:t>
      </w:r>
      <w:r>
        <w:rPr>
          <w:rFonts w:hint="eastAsia" w:ascii="仿宋_GB2312" w:hAnsi="Times New Roman" w:eastAsia="仿宋_GB2312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val="en-US" w:eastAsia="zh-Hans"/>
        </w:rPr>
        <w:t>社会公示</w:t>
      </w:r>
      <w:r>
        <w:rPr>
          <w:rFonts w:hint="default" w:ascii="仿宋_GB2312" w:hAnsi="Times New Roman" w:eastAsia="仿宋_GB2312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eastAsia="zh-Hans"/>
        </w:rPr>
        <w:t>--</w:t>
      </w:r>
      <w:r>
        <w:rPr>
          <w:rFonts w:hint="eastAsia" w:ascii="仿宋_GB2312" w:hAnsi="Times New Roman" w:eastAsia="仿宋_GB2312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val="en-US" w:eastAsia="zh-Hans"/>
        </w:rPr>
        <w:t>项目入库</w:t>
      </w:r>
    </w:p>
    <w:p>
      <w:pPr>
        <w:widowControl/>
        <w:numPr>
          <w:ilvl w:val="-1"/>
          <w:numId w:val="0"/>
        </w:numPr>
        <w:spacing w:line="560" w:lineRule="exact"/>
        <w:ind w:firstLine="640" w:firstLineChars="200"/>
        <w:outlineLvl w:val="9"/>
        <w:rPr>
          <w:rFonts w:hint="default" w:ascii="仿宋_GB2312" w:hAnsi="Times New Roman" w:eastAsia="仿宋_GB2312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val="en-US" w:eastAsia="zh-CN"/>
        </w:rPr>
        <w:t>明确事前立项的悬赏项目，其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实施流程、资助强度、资金拨付方式参照《深圳市技术攻关专项管理办法》规定实施，揭榜方（项目申报单位）资格要求、限项要求、成果论证方式、悬赏成果产权与使用权要求参照本管理办法实施。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eastAsia="zh-CN"/>
        </w:rPr>
      </w:pPr>
      <w:r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val="en-US" w:eastAsia="zh-CN"/>
        </w:rPr>
        <w:t>（三）</w:t>
      </w:r>
      <w:r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eastAsia="zh-CN"/>
        </w:rPr>
        <w:t>第</w:t>
      </w:r>
      <w:r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val="en-US" w:eastAsia="zh-CN"/>
        </w:rPr>
        <w:t>三章 悬赏资金拨付与管理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color w:val="000000"/>
          <w:kern w:val="0"/>
          <w:sz w:val="32"/>
          <w:szCs w:val="23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本部分为第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二十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条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、二十一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条，明确悬赏资金管理，奖励对象、强度和条件，补助对象、强度和条件等</w:t>
      </w:r>
      <w:r>
        <w:rPr>
          <w:rFonts w:hint="eastAsia" w:ascii="Times New Roman" w:hAnsi="Times New Roman" w:eastAsia="仿宋_GB2312" w:cs="Times New Roman"/>
          <w:kern w:val="0"/>
          <w:sz w:val="32"/>
          <w:szCs w:val="23"/>
          <w:highlight w:val="none"/>
          <w:u w:val="none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val="en-US" w:eastAsia="zh-CN"/>
        </w:rPr>
      </w:pPr>
      <w:r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eastAsia="zh-CN"/>
        </w:rPr>
        <w:t>（</w:t>
      </w:r>
      <w:r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val="en-US" w:eastAsia="zh-CN"/>
        </w:rPr>
        <w:t>四</w:t>
      </w:r>
      <w:r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eastAsia="zh-CN"/>
        </w:rPr>
        <w:t>）第</w:t>
      </w:r>
      <w:r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val="en-US" w:eastAsia="zh-CN"/>
        </w:rPr>
        <w:t>四</w:t>
      </w:r>
      <w:r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eastAsia="zh-CN"/>
        </w:rPr>
        <w:t>、</w:t>
      </w:r>
      <w:r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val="en-US" w:eastAsia="zh-CN"/>
        </w:rPr>
        <w:t>五</w:t>
      </w:r>
      <w:r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eastAsia="zh-CN"/>
        </w:rPr>
        <w:t>章</w:t>
      </w:r>
      <w:r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val="en-US" w:eastAsia="zh-CN"/>
        </w:rPr>
        <w:t xml:space="preserve"> 项目评审、监督、管理和附则部分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本部分为第二十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至第二十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条，明确项目专家咨询与评审、限项管理、责任追究、管理办法有效期等具体要求。</w:t>
      </w:r>
    </w:p>
    <w:p>
      <w:pPr>
        <w:spacing w:line="560" w:lineRule="exact"/>
        <w:ind w:firstLine="640" w:firstLineChars="200"/>
        <w:rPr>
          <w:rFonts w:hint="default" w:ascii="黑体" w:hAnsi="Times New Roman" w:eastAsia="黑体" w:cs="Times New Roman"/>
          <w:bCs/>
          <w:sz w:val="32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bCs/>
          <w:sz w:val="32"/>
          <w:szCs w:val="28"/>
          <w:lang w:val="en-US" w:eastAsia="zh-Hans"/>
        </w:rPr>
        <w:t>三</w:t>
      </w:r>
      <w:r>
        <w:rPr>
          <w:rFonts w:hint="eastAsia" w:ascii="黑体" w:hAnsi="Times New Roman" w:eastAsia="黑体" w:cs="Times New Roman"/>
          <w:bCs/>
          <w:sz w:val="32"/>
          <w:szCs w:val="28"/>
          <w:lang w:val="en-US" w:eastAsia="zh-CN"/>
        </w:rPr>
        <w:t>、关键问题的制度安排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val="en-US" w:eastAsia="zh-CN"/>
        </w:rPr>
      </w:pPr>
      <w:r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val="en-US" w:eastAsia="zh-CN"/>
        </w:rPr>
        <w:t>（一）关于悬赏定义与目标类别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科技悬赏是为解决某一特定领域的技术难题，而专门征集科技创新成果的一种竞争性科技计划。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市科技行政主管部门在科技计划中设置科技悬赏项目，聚焦应急类和共性关键核心技术类技术难题，以揭榜比拼的方式，向全社会发榜征集技术、产品或解决方案，汇聚国内外科技资源解决科研难题，促进深圳科技创新和成果转化。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应急类悬赏项目，指为应对自然灾害、事故灾难、公共卫生、社会安全等公共安全突发事件而设置的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科研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项目；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共性关键核心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技术类悬赏项目，指为突破关键基础零部件元器件、关键基础材料、先进基础工艺及相应的产业技术基础而设置的项目。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科技悬赏包括揭榜挂帅、成果兑奖等形式，是一种目标导向的科研组织形式和经费投入机制。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重点支持新一代信息技术、高端装备制造、绿色低碳、生物医药、数字经济、新材料、海洋经济等战略性新兴产业领域。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val="en-US" w:eastAsia="zh-CN"/>
        </w:rPr>
      </w:pPr>
      <w:r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val="en-US" w:eastAsia="zh-CN"/>
        </w:rPr>
        <w:t>（二）关于资助方式设置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科技悬赏项目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主要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采用“事前备案、事后奖补”的方式对项目进行支持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Hans"/>
        </w:rPr>
        <w:t>，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也可采取“事前立项、事前资助”或“事前立项、事后补助”的方式。</w:t>
      </w:r>
    </w:p>
    <w:p>
      <w:pPr>
        <w:widowControl/>
        <w:numPr>
          <w:ilvl w:val="0"/>
          <w:numId w:val="0"/>
        </w:numPr>
        <w:spacing w:line="560" w:lineRule="exact"/>
        <w:ind w:left="0" w:leftChars="0" w:firstLine="640" w:firstLineChars="200"/>
        <w:jc w:val="left"/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val="en-US" w:eastAsia="zh-CN"/>
        </w:rPr>
      </w:pPr>
      <w:r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val="en-US" w:eastAsia="zh-CN"/>
        </w:rPr>
        <w:t>（三）关于悬赏方规定</w:t>
      </w:r>
    </w:p>
    <w:p>
      <w:pPr>
        <w:widowControl/>
        <w:numPr>
          <w:ilvl w:val="-1"/>
          <w:numId w:val="0"/>
        </w:numPr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Hans"/>
        </w:rPr>
        <w:t>科技悬赏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由政府统筹发布悬赏标的，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Hans"/>
        </w:rPr>
        <w:t>原则上政府为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出资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Hans"/>
        </w:rPr>
        <w:t>方，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由政府落实悬赏奖金、补助或资助，资金在市科技研发资金中安排。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outlineLvl w:val="9"/>
        <w:rPr>
          <w:rFonts w:hint="eastAsia" w:ascii="仿宋_GB2312" w:hAnsi="Times New Roman" w:eastAsia="仿宋_GB2312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科技悬赏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鼓励多种悬赏资金筹措方式，企业出资悬赏的，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由企业落实悬赏资金</w:t>
      </w:r>
      <w:r>
        <w:rPr>
          <w:rFonts w:hint="eastAsia" w:ascii="仿宋_GB2312" w:hAnsi="Times New Roman" w:eastAsia="仿宋_GB2312" w:cs="Times New Roman"/>
          <w:b w:val="0"/>
          <w:bCs w:val="0"/>
          <w:strike w:val="0"/>
          <w:kern w:val="0"/>
          <w:sz w:val="32"/>
          <w:szCs w:val="32"/>
          <w:highlight w:val="none"/>
          <w:u w:val="none"/>
          <w:lang w:val="en-US" w:eastAsia="zh-CN"/>
        </w:rPr>
        <w:t>，市科技行政主管部门对出资企业进行补助。</w:t>
      </w:r>
    </w:p>
    <w:p>
      <w:pPr>
        <w:widowControl/>
        <w:numPr>
          <w:ilvl w:val="0"/>
          <w:numId w:val="0"/>
        </w:numPr>
        <w:spacing w:line="560" w:lineRule="exact"/>
        <w:ind w:left="0" w:leftChars="0" w:firstLine="640" w:firstLineChars="200"/>
        <w:jc w:val="left"/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val="en-US" w:eastAsia="zh-CN"/>
        </w:rPr>
      </w:pPr>
      <w:r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val="en-US" w:eastAsia="zh-CN"/>
        </w:rPr>
        <w:t>（四）关于揭榜资格要求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科技悬赏项目的揭榜牵头单位为深圳市依法注册、具有法人资格的高等院校、科研机构、企业等，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鼓励国内外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  <w:t>的高等院校、科研机构、企业和社会组织等单位作为悬赏项目的揭榜合作单位。</w:t>
      </w:r>
    </w:p>
    <w:p>
      <w:pPr>
        <w:numPr>
          <w:ilvl w:val="-1"/>
          <w:numId w:val="0"/>
        </w:numPr>
        <w:spacing w:line="560" w:lineRule="exact"/>
        <w:ind w:firstLine="707" w:firstLineChars="221"/>
        <w:rPr>
          <w:rFonts w:hint="default" w:ascii="Times New Roman" w:hAnsi="Times New Roman" w:cs="Times New Roman"/>
          <w:color w:val="000000"/>
          <w:kern w:val="0"/>
          <w:sz w:val="32"/>
          <w:szCs w:val="23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因实际需要，经市政府批准的科技悬赏项目，深圳市外的高等院校、科研机构、企业和社会组织可以作为揭榜牵头单位。</w:t>
      </w:r>
    </w:p>
    <w:p>
      <w:pPr>
        <w:widowControl/>
        <w:numPr>
          <w:ilvl w:val="0"/>
          <w:numId w:val="0"/>
        </w:numPr>
        <w:spacing w:line="560" w:lineRule="exact"/>
        <w:ind w:leftChars="0" w:firstLine="640" w:firstLineChars="200"/>
        <w:jc w:val="left"/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val="en-US" w:eastAsia="zh-CN"/>
        </w:rPr>
      </w:pPr>
      <w:r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val="en-US" w:eastAsia="zh-CN"/>
        </w:rPr>
        <w:t>（五）关于技术研发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揭榜方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  <w:t>在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技术研发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  <w:t>过程中，应当积极与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需求提出方或需求应用场景的相关行业用户对接，对悬赏标的相关内容进一步细化、落实。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需求提出方应当给揭榜方研发提供必要的应用场景支持。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Hans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揭榜方可要求需求提出方或相关行业用户出具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对研究成果的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用户评价。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val="en-US" w:eastAsia="zh-CN"/>
        </w:rPr>
      </w:pPr>
      <w:r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val="en-US" w:eastAsia="zh-CN"/>
        </w:rPr>
        <w:t>（六）关于研发期限</w:t>
      </w:r>
    </w:p>
    <w:p>
      <w:pPr>
        <w:widowControl/>
        <w:numPr>
          <w:ilvl w:val="-1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Hans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Hans"/>
        </w:rPr>
        <w:t>技术研发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期限原则上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Hans"/>
        </w:rPr>
        <w:t>不超过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eastAsia="zh-Hans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Hans"/>
        </w:rPr>
        <w:t>年。</w:t>
      </w:r>
    </w:p>
    <w:p>
      <w:pPr>
        <w:widowControl/>
        <w:numPr>
          <w:ilvl w:val="-1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揭榜方在规定的期限内进行研发，揭榜方提前完成研发的，可以向市科技行政主管部门申请提前论证。如有揭榜方中榜，视为该项目结束悬赏。</w:t>
      </w:r>
    </w:p>
    <w:p>
      <w:pPr>
        <w:widowControl/>
        <w:numPr>
          <w:ilvl w:val="-1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技术研发期内无揭榜方提请对应悬赏项目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Hans"/>
        </w:rPr>
        <w:t>论证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23"/>
          <w:highlight w:val="none"/>
          <w:u w:val="none"/>
          <w:lang w:val="en-US" w:eastAsia="zh-CN"/>
        </w:rPr>
        <w:t>申请的，悬赏项目视为无人揭榜，可以滚动至下期进行。</w:t>
      </w:r>
    </w:p>
    <w:p>
      <w:pPr>
        <w:widowControl/>
        <w:numPr>
          <w:ilvl w:val="0"/>
          <w:numId w:val="0"/>
        </w:numPr>
        <w:spacing w:line="560" w:lineRule="exact"/>
        <w:ind w:leftChars="0" w:firstLine="640" w:firstLineChars="200"/>
        <w:jc w:val="left"/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val="en-US" w:eastAsia="zh-CN"/>
        </w:rPr>
      </w:pPr>
      <w:r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val="en-US" w:eastAsia="zh-CN"/>
        </w:rPr>
        <w:t>（七）关于企业出资悬赏</w:t>
      </w:r>
    </w:p>
    <w:p>
      <w:pPr>
        <w:widowControl w:val="0"/>
        <w:spacing w:beforeLines="-2147483648" w:afterLines="-2147483648" w:line="560" w:lineRule="exact"/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科技悬赏项目鼓励深圳企业出资悬赏。</w:t>
      </w:r>
    </w:p>
    <w:p>
      <w:pPr>
        <w:widowControl w:val="0"/>
        <w:spacing w:beforeLines="-2147483648" w:afterLines="-2147483648" w:line="560" w:lineRule="exact"/>
        <w:ind w:firstLine="640" w:firstLineChars="200"/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</w:pPr>
      <w:r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深圳企业</w:t>
      </w:r>
      <w:r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  <w:t>有意愿出资悬赏的，</w:t>
      </w:r>
      <w:r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提交需求的同时</w:t>
      </w:r>
      <w:r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  <w:t>应向市科技行政主管部门提交中榜奖金兑现承诺书。</w:t>
      </w:r>
    </w:p>
    <w:p>
      <w:pPr>
        <w:widowControl/>
        <w:spacing w:beforeLines="-2147483648" w:afterLines="-2147483648" w:line="560" w:lineRule="exact"/>
        <w:ind w:firstLine="707" w:firstLineChars="221"/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悬赏方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为企业的，揭榜方成员在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悬赏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方任职或与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Hans"/>
        </w:rPr>
        <w:t>悬赏方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有关联关系的企业任职的，揭榜资格无效。</w:t>
      </w:r>
    </w:p>
    <w:p>
      <w:pPr>
        <w:widowControl w:val="0"/>
        <w:spacing w:beforeLines="-2147483648" w:afterLines="-2147483648" w:line="560" w:lineRule="exact"/>
        <w:ind w:firstLine="640" w:firstLineChars="200"/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出资悬赏的企业，其对悬赏成果的评价，将作为成果论证的重要依据。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Arial" w:hAnsi="Arial" w:eastAsia="仿宋_GB2312" w:cs="Arial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企业出资悬赏的项目，其科技成果的</w:t>
      </w:r>
      <w:r>
        <w:rPr>
          <w:rFonts w:hint="eastAsia" w:ascii="仿宋_GB2312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产权与使用权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参照本办法第七条规定实施。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val="en-US" w:eastAsia="zh-CN"/>
        </w:rPr>
      </w:pPr>
      <w:r>
        <w:rPr>
          <w:rFonts w:hint="eastAsia" w:ascii="楷体_GB2312" w:hAnsi="Times New Roman" w:eastAsia="楷体_GB2312" w:cs="Times New Roman"/>
          <w:b w:val="0"/>
          <w:bCs/>
          <w:kern w:val="2"/>
          <w:sz w:val="32"/>
          <w:szCs w:val="28"/>
          <w:u w:val="none"/>
          <w:lang w:val="en-US" w:eastAsia="zh-CN"/>
        </w:rPr>
        <w:t>（八）关于悬赏奖金拨付与管理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“事前备案”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  <w:t>的悬赏项目，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悬赏奖金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  <w:t>和补助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资金均为事后拨付，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  <w:t>纳入市科技研发资金管理，资金按照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eastAsia="zh-CN"/>
        </w:rPr>
        <w:t>《深圳市科技研发资金管理办法》的规定进行拨付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  <w:t>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单个项目奖励或补助额不超过1000万元（含本数），经市政府批准的项目，金额不受上述限制。悬赏出资方为政府的，市科技行政主管部门根据悬赏金额对中榜项目进行奖励，中榜项目在公示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Hans"/>
        </w:rPr>
        <w:t>结束后予以奖励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悬赏出资方为企业的，市科技行政主管部门对出资企业进行补助，补助金额不超过悬赏金额的50%；悬赏结束后，出资企业根据悬赏约定落实悬赏奖金后，向市科技行政主管申请补助，市科技行政主管部门对悬出资企业提交的材料进行审定，通过的，一次性给予悬赏补助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72CD2"/>
    <w:rsid w:val="069813EB"/>
    <w:rsid w:val="0FF77F26"/>
    <w:rsid w:val="120D194A"/>
    <w:rsid w:val="1EBF5C8A"/>
    <w:rsid w:val="23AF5D87"/>
    <w:rsid w:val="2C2C5F28"/>
    <w:rsid w:val="2D422A7C"/>
    <w:rsid w:val="30E32612"/>
    <w:rsid w:val="48FC753D"/>
    <w:rsid w:val="56F2470D"/>
    <w:rsid w:val="5F6E2ACF"/>
    <w:rsid w:val="63FE4079"/>
    <w:rsid w:val="70072CD2"/>
    <w:rsid w:val="725673BF"/>
    <w:rsid w:val="751B2CD3"/>
    <w:rsid w:val="75686040"/>
    <w:rsid w:val="76C35F72"/>
    <w:rsid w:val="78143F0F"/>
    <w:rsid w:val="9A7FA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atLeas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jc w:val="left"/>
      <w:outlineLvl w:val="0"/>
    </w:pPr>
    <w:rPr>
      <w:rFonts w:hint="eastAsia" w:ascii="宋体" w:hAnsi="宋体" w:eastAsia="黑体" w:cs="宋体"/>
      <w:b/>
      <w:kern w:val="44"/>
      <w:szCs w:val="48"/>
      <w:lang w:bidi="ar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Lines="0" w:beforeAutospacing="0" w:afterLines="0" w:afterAutospacing="0" w:line="540" w:lineRule="atLeast"/>
      <w:outlineLvl w:val="1"/>
    </w:pPr>
    <w:rPr>
      <w:rFonts w:ascii="Arial" w:hAnsi="Arial"/>
    </w:rPr>
  </w:style>
  <w:style w:type="paragraph" w:styleId="4">
    <w:name w:val="heading 3"/>
    <w:basedOn w:val="1"/>
    <w:next w:val="1"/>
    <w:link w:val="11"/>
    <w:unhideWhenUsed/>
    <w:qFormat/>
    <w:uiPriority w:val="0"/>
    <w:pPr>
      <w:spacing w:before="0" w:beforeAutospacing="0" w:afterAutospacing="0" w:line="540" w:lineRule="atLeast"/>
      <w:jc w:val="left"/>
      <w:outlineLvl w:val="2"/>
    </w:pPr>
    <w:rPr>
      <w:rFonts w:hint="eastAsia" w:ascii="宋体" w:hAnsi="宋体" w:cs="宋体"/>
      <w:b/>
      <w:kern w:val="0"/>
      <w:szCs w:val="27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2 Char"/>
    <w:link w:val="3"/>
    <w:qFormat/>
    <w:uiPriority w:val="0"/>
    <w:rPr>
      <w:rFonts w:ascii="Arial" w:hAnsi="Arial" w:eastAsia="仿宋_GB2312"/>
      <w:sz w:val="32"/>
    </w:rPr>
  </w:style>
  <w:style w:type="character" w:customStyle="1" w:styleId="11">
    <w:name w:val="标题 3 Char"/>
    <w:link w:val="4"/>
    <w:qFormat/>
    <w:uiPriority w:val="0"/>
    <w:rPr>
      <w:rFonts w:hint="eastAsia" w:ascii="宋体" w:hAnsi="宋体" w:eastAsia="仿宋_GB2312" w:cs="宋体"/>
      <w:b/>
      <w:kern w:val="0"/>
      <w:sz w:val="32"/>
      <w:szCs w:val="27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3693</Words>
  <Characters>3710</Characters>
  <Lines>0</Lines>
  <Paragraphs>0</Paragraphs>
  <TotalTime>8</TotalTime>
  <ScaleCrop>false</ScaleCrop>
  <LinksUpToDate>false</LinksUpToDate>
  <CharactersWithSpaces>3714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2021-08-25T14:22:00Z</dcterms:created>
  <dc:creator>蔡凯佳</dc:creator>
  <cp:lastModifiedBy>蔡凯佳</cp:lastModifiedBy>
  <cp:lastPrinted>2021-08-26T06:24:00Z</cp:lastPrinted>
  <dcterms:modified xsi:type="dcterms:W3CDTF">2021-08-27T02:44:39Z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