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b w:val="0"/>
          <w:bCs/>
          <w:color w:val="000000"/>
          <w:kern w:val="2"/>
          <w:sz w:val="44"/>
          <w:szCs w:val="36"/>
          <w:u w:val="none"/>
          <w:lang w:val="en-US" w:eastAsia="zh-CN" w:bidi="ar-SA"/>
        </w:rPr>
      </w:pPr>
      <w:bookmarkStart w:id="0" w:name="_GoBack"/>
      <w:r>
        <w:rPr>
          <w:rFonts w:hint="default" w:ascii="方正小标宋简体" w:hAnsi="Times New Roman" w:eastAsia="方正小标宋简体" w:cs="Times New Roman"/>
          <w:b w:val="0"/>
          <w:bCs/>
          <w:color w:val="000000"/>
          <w:kern w:val="2"/>
          <w:sz w:val="44"/>
          <w:szCs w:val="36"/>
          <w:u w:val="none"/>
          <w:lang w:val="en-US" w:eastAsia="zh-CN" w:bidi="ar-SA"/>
        </w:rPr>
        <w:t>深圳</w:t>
      </w:r>
      <w:r>
        <w:rPr>
          <w:rFonts w:hint="eastAsia" w:ascii="方正小标宋简体" w:hAnsi="Times New Roman" w:eastAsia="方正小标宋简体" w:cs="Times New Roman"/>
          <w:b w:val="0"/>
          <w:bCs/>
          <w:color w:val="000000"/>
          <w:kern w:val="2"/>
          <w:sz w:val="44"/>
          <w:szCs w:val="36"/>
          <w:u w:val="none"/>
          <w:lang w:val="en-US" w:eastAsia="zh-CN" w:bidi="ar-SA"/>
        </w:rPr>
        <w:t>市</w:t>
      </w:r>
      <w:r>
        <w:rPr>
          <w:rFonts w:hint="default" w:ascii="方正小标宋简体" w:hAnsi="Times New Roman" w:eastAsia="方正小标宋简体" w:cs="Times New Roman"/>
          <w:b w:val="0"/>
          <w:bCs/>
          <w:color w:val="000000"/>
          <w:kern w:val="2"/>
          <w:sz w:val="44"/>
          <w:szCs w:val="36"/>
          <w:u w:val="none"/>
          <w:lang w:val="en-US" w:eastAsia="zh-CN" w:bidi="ar-SA"/>
        </w:rPr>
        <w:t>科技悬赏项目</w:t>
      </w:r>
      <w:r>
        <w:rPr>
          <w:rFonts w:hint="eastAsia" w:ascii="方正小标宋简体" w:hAnsi="Times New Roman" w:eastAsia="方正小标宋简体" w:cs="Times New Roman"/>
          <w:b w:val="0"/>
          <w:bCs/>
          <w:color w:val="000000"/>
          <w:kern w:val="2"/>
          <w:sz w:val="44"/>
          <w:szCs w:val="36"/>
          <w:u w:val="none"/>
          <w:lang w:val="en-US" w:eastAsia="zh-CN" w:bidi="ar-SA"/>
        </w:rPr>
        <w:t>管理办法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b w:val="0"/>
          <w:bCs/>
          <w:color w:val="000000"/>
          <w:kern w:val="2"/>
          <w:sz w:val="44"/>
          <w:szCs w:val="36"/>
          <w:u w:val="none"/>
          <w:lang w:val="en-US" w:eastAsia="zh-CN" w:bidi="ar-SA"/>
        </w:rPr>
      </w:pPr>
      <w:r>
        <w:rPr>
          <w:rFonts w:hint="default" w:ascii="方正小标宋简体" w:hAnsi="Times New Roman" w:eastAsia="方正小标宋简体" w:cs="Times New Roman"/>
          <w:b w:val="0"/>
          <w:bCs/>
          <w:color w:val="000000"/>
          <w:kern w:val="2"/>
          <w:sz w:val="44"/>
          <w:szCs w:val="36"/>
          <w:u w:val="none"/>
          <w:lang w:val="en-US" w:eastAsia="zh-CN" w:bidi="ar-SA"/>
        </w:rPr>
        <w:t>（征求意见稿）</w:t>
      </w:r>
      <w:bookmarkEnd w:id="0"/>
    </w:p>
    <w:p>
      <w:pPr>
        <w:spacing w:line="560" w:lineRule="exact"/>
        <w:jc w:val="center"/>
        <w:rPr>
          <w:rFonts w:hint="default" w:ascii="方正小标宋简体" w:hAnsi="Times New Roman" w:eastAsia="方正小标宋简体" w:cs="Times New Roman"/>
          <w:b w:val="0"/>
          <w:bCs/>
          <w:color w:val="000000"/>
          <w:kern w:val="2"/>
          <w:sz w:val="44"/>
          <w:szCs w:val="36"/>
          <w:u w:val="none"/>
          <w:lang w:val="en-US" w:eastAsia="zh-CN" w:bidi="ar-SA"/>
        </w:rPr>
      </w:pPr>
    </w:p>
    <w:p>
      <w:pPr>
        <w:spacing w:line="560" w:lineRule="exact"/>
        <w:jc w:val="center"/>
        <w:rPr>
          <w:rFonts w:hint="default" w:ascii="仿宋_GB2312" w:hAnsi="Times New Roman" w:eastAsia="仿宋_GB2312" w:cs="Times New Roman"/>
          <w:b/>
          <w:bCs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b/>
          <w:bCs/>
          <w:kern w:val="0"/>
          <w:sz w:val="32"/>
          <w:szCs w:val="32"/>
          <w:u w:val="none"/>
          <w:lang w:val="en-US" w:eastAsia="zh-CN" w:bidi="ar-SA"/>
        </w:rPr>
        <w:t>第一章 总则</w:t>
      </w:r>
    </w:p>
    <w:p>
      <w:pPr>
        <w:spacing w:line="560" w:lineRule="exact"/>
        <w:ind w:firstLine="643" w:firstLineChars="200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</w:rPr>
        <w:t>第一条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  <w:t>【</w:t>
      </w: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</w:rPr>
        <w:t>制定依据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  <w:t>】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u w:val="none"/>
        </w:rPr>
        <w:t>为了规范科技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悬赏项目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u w:val="none"/>
        </w:rPr>
        <w:t>的</w:t>
      </w:r>
      <w:r>
        <w:rPr>
          <w:rFonts w:ascii="仿宋_GB2312" w:hAnsi="Times New Roman" w:eastAsia="仿宋_GB2312" w:cs="Times New Roman"/>
          <w:b w:val="0"/>
          <w:bCs w:val="0"/>
          <w:sz w:val="32"/>
          <w:szCs w:val="32"/>
          <w:highlight w:val="none"/>
          <w:u w:val="none"/>
        </w:rPr>
        <w:t>组织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u w:val="none"/>
        </w:rPr>
        <w:t>管理，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u w:val="none"/>
        </w:rPr>
        <w:t>根据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u w:val="none"/>
          <w:lang w:eastAsia="zh-CN"/>
        </w:rPr>
        <w:t>《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/>
        </w:rPr>
        <w:t>深圳市科技计划管理改革方案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u w:val="none"/>
          <w:lang w:eastAsia="zh-CN"/>
        </w:rPr>
        <w:t>》（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/>
        </w:rPr>
        <w:t>深府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u w:val="none"/>
        </w:rPr>
        <w:t>〔2019〕1号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u w:val="none"/>
          <w:lang w:eastAsia="zh-CN"/>
        </w:rPr>
        <w:t>）、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u w:val="none"/>
        </w:rPr>
        <w:t>《深圳市科技计划项目管理办法》（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/>
        </w:rPr>
        <w:t>深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u w:val="none"/>
        </w:rPr>
        <w:t>科技创新规〔2019〕1号）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u w:val="none"/>
        </w:rPr>
        <w:t>《深圳市科技研发资金管理办法》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/>
        </w:rPr>
        <w:t>（深科技创新规〔2019〕2号）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/>
        </w:rPr>
        <w:t>和深圳市技术攻关专项管理办法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u w:val="none"/>
        </w:rPr>
        <w:t>（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/>
        </w:rPr>
        <w:t>深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u w:val="none"/>
        </w:rPr>
        <w:t>科技创新规〔20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u w:val="none"/>
        </w:rPr>
        <w:t>〕1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u w:val="none"/>
        </w:rPr>
        <w:t>号）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u w:val="none"/>
        </w:rPr>
        <w:t>，结合实际，制定本办法。</w:t>
      </w:r>
    </w:p>
    <w:p>
      <w:pPr>
        <w:spacing w:line="560" w:lineRule="exact"/>
        <w:ind w:firstLine="643" w:firstLineChars="200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u w:val="none"/>
          <w:lang w:val="en-US" w:eastAsia="zh-CN"/>
        </w:rPr>
        <w:t>第二条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【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u w:val="none"/>
          <w:lang w:val="en-US" w:eastAsia="zh-CN"/>
        </w:rPr>
        <w:t>悬赏定义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】科技悬赏是为解决某一特定领域的技术难题，而专门征集科技创新成果的一种竞争性科技计划。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市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  <w:t>科技行政主管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u w:val="none"/>
        </w:rPr>
        <w:t>部门在科技计划中设置科技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悬赏项目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聚焦应急类和共性关键核心技术类技术难题，以揭榜比拼的方式，向全社会发榜征集技术、产品或解决方案，汇聚国内外科技资源解决科研难题，促进深圳科技创新和成果转化。</w:t>
      </w:r>
    </w:p>
    <w:p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科技悬赏包括揭榜挂帅、成果兑奖等形式，是一种目标导向的科研组织形式和经费投入机制。</w:t>
      </w:r>
    </w:p>
    <w:p>
      <w:pPr>
        <w:widowControl/>
        <w:numPr>
          <w:ilvl w:val="-1"/>
          <w:numId w:val="0"/>
        </w:numPr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重点支持新一代信息技术、高端装备制造、绿色低碳、生物医药、数字经济、新材料、海洋经济等战略性新兴产业领域。</w:t>
      </w:r>
    </w:p>
    <w:p>
      <w:pPr>
        <w:numPr>
          <w:ilvl w:val="-1"/>
          <w:numId w:val="0"/>
        </w:numPr>
        <w:spacing w:line="560" w:lineRule="exact"/>
        <w:ind w:firstLine="643" w:firstLineChars="200"/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</w:rPr>
        <w:t>第</w:t>
      </w: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  <w:lang w:val="en-US" w:eastAsia="zh-CN"/>
        </w:rPr>
        <w:t>【项目</w:t>
      </w: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</w:rPr>
        <w:t>类别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  <w:t>】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/>
        </w:rPr>
        <w:t>悬赏项目分为以下类别：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（一）应急类悬赏项目，指为应对自然灾害、事故灾难、公共卫生、社会安全等公共安全突发事件而设置的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科研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项目；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（二）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u w:val="none"/>
        </w:rPr>
        <w:t>共性关键核心技术悬赏类项目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u w:val="none"/>
          <w:lang w:eastAsia="zh-Hans"/>
        </w:rPr>
        <w:t>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u w:val="none"/>
        </w:rPr>
        <w:t>指为突破重点产业关键技术、核心零部件、基础材料和高端装备等技术瓶颈而设置的项目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widowControl/>
        <w:numPr>
          <w:ilvl w:val="-1"/>
          <w:numId w:val="0"/>
        </w:numPr>
        <w:spacing w:line="560" w:lineRule="exact"/>
        <w:ind w:firstLine="643" w:firstLineChars="200"/>
        <w:outlineLvl w:val="9"/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  <w:lang w:val="en-US" w:eastAsia="zh-CN"/>
        </w:rPr>
        <w:t>第四条【支持方式设置】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科技悬赏项目主要采用“事前备案、事后奖补”的方式对项目进行支持。特殊情况下，也可以采取“事前立项、事前资助”或“事前立项、事后补助”的方式。</w:t>
      </w:r>
    </w:p>
    <w:p>
      <w:pPr>
        <w:widowControl/>
        <w:numPr>
          <w:ilvl w:val="-1"/>
          <w:numId w:val="0"/>
        </w:numPr>
        <w:spacing w:line="560" w:lineRule="exact"/>
        <w:ind w:firstLine="643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第五条【悬赏方、奖金与补助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Hans"/>
        </w:rPr>
        <w:t>科技悬赏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由政府统筹发布悬赏标的，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Hans"/>
        </w:rPr>
        <w:t>原则上政府为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出资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Hans"/>
        </w:rPr>
        <w:t>方，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由政府落实悬赏奖金、补助或资助，资金在市科技研发资金中安排。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outlineLvl w:val="9"/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科技悬赏鼓励多种悬赏资金筹措方式。</w:t>
      </w:r>
    </w:p>
    <w:p>
      <w:pPr>
        <w:widowControl/>
        <w:numPr>
          <w:ilvl w:val="0"/>
          <w:numId w:val="0"/>
        </w:numPr>
        <w:spacing w:line="560" w:lineRule="exact"/>
        <w:ind w:firstLine="643" w:firstLineChars="200"/>
        <w:outlineLvl w:val="9"/>
        <w:rPr>
          <w:rFonts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</w:rPr>
        <w:t>第</w:t>
      </w: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  <w:lang w:val="en-US" w:eastAsia="zh-CN"/>
        </w:rPr>
        <w:t>六</w:t>
      </w: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  <w:t>【</w:t>
      </w: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</w:rPr>
        <w:t>主管部门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  <w:t>】市科技行政主管部门是科技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悬赏项目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  <w:t>的业务主管部门，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履行以下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  <w:t>职责：</w:t>
      </w:r>
    </w:p>
    <w:p>
      <w:pPr>
        <w:widowControl/>
        <w:spacing w:line="560" w:lineRule="exact"/>
        <w:ind w:firstLine="640" w:firstLineChars="200"/>
        <w:rPr>
          <w:rFonts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  <w:t>（一）制定科技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悬赏项目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  <w:t>的管理制度；</w:t>
      </w:r>
    </w:p>
    <w:p>
      <w:pPr>
        <w:widowControl/>
        <w:spacing w:line="560" w:lineRule="exact"/>
        <w:ind w:firstLine="640" w:firstLineChars="200"/>
        <w:rPr>
          <w:rFonts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  <w:t>（二）结合深圳产业发展需求，研判技术发展方向；</w:t>
      </w:r>
    </w:p>
    <w:p>
      <w:pPr>
        <w:widowControl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  <w:t>（三）</w:t>
      </w:r>
      <w:r>
        <w:rPr>
          <w:rFonts w:hint="default" w:ascii="仿宋_GB2312" w:hAnsi="Calibri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"/>
        </w:rPr>
        <w:t>调研、征集、遴选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Calibri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"/>
        </w:rPr>
        <w:t>凝练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"/>
        </w:rPr>
        <w:t>和发布</w:t>
      </w:r>
      <w:r>
        <w:rPr>
          <w:rFonts w:hint="default" w:ascii="仿宋_GB2312" w:hAnsi="Calibri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"/>
        </w:rPr>
        <w:t>技术需求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"/>
        </w:rPr>
        <w:t>；</w:t>
      </w:r>
    </w:p>
    <w:p>
      <w:pPr>
        <w:widowControl/>
        <w:spacing w:line="560" w:lineRule="exact"/>
        <w:ind w:firstLine="640" w:firstLineChars="200"/>
        <w:rPr>
          <w:rFonts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（四）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  <w:t>针对悬赏征集需求，组织需求评审，发布揭榜指南；</w:t>
      </w:r>
    </w:p>
    <w:p>
      <w:pPr>
        <w:widowControl/>
        <w:spacing w:line="560" w:lineRule="exact"/>
        <w:ind w:firstLine="640" w:firstLineChars="200"/>
        <w:rPr>
          <w:rFonts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五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  <w:t>）受理项目备案、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立项、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  <w:t>揭榜，组织专家进行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评审论证、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  <w:t>成果论证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，批准项目的立项、变更等事项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  <w:t>；</w:t>
      </w:r>
    </w:p>
    <w:p>
      <w:pPr>
        <w:widowControl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六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  <w:t>）跟踪、检查项目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的实施情况，组织项目的绩效评价；跟踪、检查“事前立项、事前资助</w:t>
      </w:r>
      <w:r>
        <w:rPr>
          <w:rFonts w:hint="default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项目资金的资金使用、组织项目的过程管理、验收及资金追偿等工作。</w:t>
      </w:r>
    </w:p>
    <w:p>
      <w:pPr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  <w:lang w:eastAsia="zh-CN"/>
        </w:rPr>
        <w:t>第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  <w:lang w:val="en-US" w:eastAsia="zh-CN"/>
        </w:rPr>
        <w:t>七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  <w:lang w:eastAsia="zh-CN"/>
        </w:rPr>
        <w:t>条</w:t>
      </w:r>
      <w:r>
        <w:rPr>
          <w:rFonts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  <w:t>【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  <w:lang w:eastAsia="zh-CN"/>
        </w:rPr>
        <w:t>产权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  <w:lang w:val="en-US" w:eastAsia="zh-CN"/>
        </w:rPr>
        <w:t>与使用</w:t>
      </w:r>
      <w:r>
        <w:rPr>
          <w:rFonts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  <w:t>】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科技悬赏项目的科技成果所有权、处置权、使用权和收益权归研发方所有，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  <w:t>在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自然灾害、事故灾难、公共卫生、社会安全等公共安全突发事件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情况下，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深圳市人民政府可以对悬赏项目的科技成果进行无偿使用。</w:t>
      </w:r>
    </w:p>
    <w:p>
      <w:pPr>
        <w:spacing w:line="560" w:lineRule="exact"/>
        <w:ind w:firstLine="0" w:firstLineChars="0"/>
        <w:rPr>
          <w:rFonts w:hint="default" w:ascii="仿宋_GB2312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</w:p>
    <w:p>
      <w:pPr>
        <w:spacing w:line="560" w:lineRule="exact"/>
        <w:ind w:firstLine="0" w:firstLineChars="0"/>
        <w:jc w:val="center"/>
        <w:rPr>
          <w:rFonts w:hint="default" w:ascii="仿宋_GB2312" w:hAnsi="Times New Roman" w:eastAsia="仿宋_GB2312" w:cs="Times New Roman"/>
          <w:b/>
          <w:bCs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b/>
          <w:bCs/>
          <w:kern w:val="0"/>
          <w:sz w:val="32"/>
          <w:szCs w:val="32"/>
          <w:u w:val="none"/>
          <w:lang w:val="en-US" w:eastAsia="zh-CN" w:bidi="ar-SA"/>
        </w:rPr>
        <w:t xml:space="preserve">第二章 </w:t>
      </w: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u w:val="none"/>
          <w:lang w:val="en-US" w:eastAsia="zh-CN" w:bidi="ar-SA"/>
        </w:rPr>
        <w:t>科技悬赏流程</w:t>
      </w:r>
    </w:p>
    <w:p>
      <w:pPr>
        <w:widowControl w:val="0"/>
        <w:spacing w:beforeLines="-2147483648" w:afterLines="-2147483648" w:line="560" w:lineRule="exact"/>
        <w:ind w:firstLine="643" w:firstLineChars="200"/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u w:val="none"/>
          <w:lang w:val="en-US" w:eastAsia="zh-CN" w:bidi="ar"/>
        </w:rPr>
        <w:t>第八条【需求征集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"/>
        </w:rPr>
        <w:t>】</w:t>
      </w:r>
      <w:r>
        <w:rPr>
          <w:rFonts w:hint="default" w:ascii="仿宋_GB2312" w:hAnsi="Calibri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"/>
        </w:rPr>
        <w:t>市科技行政主管部门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"/>
        </w:rPr>
        <w:t>面向世界科技前沿、面向经济主战场、面向国家重大需求、面向人民生命健康，</w:t>
      </w:r>
      <w:r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</w:rPr>
        <w:t>结合深圳市</w:t>
      </w:r>
      <w:r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含深汕特别合作区，下同</w:t>
      </w:r>
      <w:r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实际需要</w:t>
      </w:r>
      <w:r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</w:rPr>
        <w:t>，面向</w:t>
      </w:r>
      <w:r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深圳</w:t>
      </w:r>
      <w:r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市内重点产业链龙头</w:t>
      </w:r>
      <w:r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  <w:t>骨干</w:t>
      </w:r>
      <w:r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企业、</w:t>
      </w:r>
      <w:r>
        <w:rPr>
          <w:rFonts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</w:rPr>
        <w:t>高等院校、科研机构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  <w:t>、</w:t>
      </w:r>
      <w:r>
        <w:rPr>
          <w:rFonts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</w:rPr>
        <w:t>行业协会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  <w:t>产业联盟、政府机构</w:t>
      </w:r>
      <w:r>
        <w:rPr>
          <w:rFonts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</w:rPr>
        <w:t>等单位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  <w:t>或组织公开或定向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</w:rPr>
        <w:t>征集悬赏</w:t>
      </w:r>
      <w:r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</w:rPr>
        <w:t>需求</w:t>
      </w:r>
      <w:r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  <w:lang w:eastAsia="zh-Hans"/>
        </w:rPr>
        <w:t>，</w:t>
      </w:r>
      <w:r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</w:rPr>
        <w:t>具体方式可由市科技行政主管部门根据实际需要选定</w:t>
      </w:r>
      <w:r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widowControl w:val="0"/>
        <w:spacing w:line="560" w:lineRule="exact"/>
        <w:ind w:firstLine="640" w:firstLineChars="200"/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需求提出方应当提供悬赏需求的应用场景，承诺给揭榜方提供必要的应用场景支持。</w:t>
      </w:r>
    </w:p>
    <w:p>
      <w:pPr>
        <w:widowControl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  <w:lang w:eastAsia="zh-CN"/>
        </w:rPr>
        <w:t>第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  <w:lang w:val="en-US" w:eastAsia="zh-CN"/>
        </w:rPr>
        <w:t>九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  <w:lang w:eastAsia="zh-CN"/>
        </w:rPr>
        <w:t>条【标的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  <w:lang w:val="en-US" w:eastAsia="zh-CN"/>
        </w:rPr>
        <w:t>遴选和发布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】</w:t>
      </w:r>
      <w:r>
        <w:rPr>
          <w:rFonts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  <w:t>市科技行政主管部门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对征集到的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  <w:t>需求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组织遴选。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/>
        </w:rPr>
        <w:t>市科技行政主管部门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组织专家或委托第三方专业机构对征集的需求进行专家论证，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  <w:t>择优确定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悬赏标的，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发布公告和揭榜（申请）指南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悬赏标的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包括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应用方向、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技术指标、悬赏周期、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悬赏成果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产权归属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sz w:val="32"/>
          <w:szCs w:val="32"/>
          <w:highlight w:val="none"/>
          <w:u w:val="none"/>
          <w:lang w:val="en-US" w:eastAsia="zh-CN"/>
        </w:rPr>
        <w:t>、奖励条件、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悬赏强度等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。</w:t>
      </w:r>
    </w:p>
    <w:p>
      <w:pPr>
        <w:spacing w:line="560" w:lineRule="exact"/>
        <w:ind w:firstLine="710" w:firstLineChars="22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  <w:lang w:eastAsia="zh-CN"/>
        </w:rPr>
        <w:t>第十条【揭榜备案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悬赏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有揭榜意向的揭榜方按照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Hans"/>
        </w:rPr>
        <w:t>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市科技行政主管部门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备案，选择揭榜意向标的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签署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科研诚信承诺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等内容。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条【资格要求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】揭榜方应当符合以下条件：</w:t>
      </w:r>
    </w:p>
    <w:p>
      <w:pPr>
        <w:spacing w:line="560" w:lineRule="exact"/>
        <w:ind w:firstLine="707" w:firstLineChars="22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科技悬赏项目的揭榜牵头单位原则上为深圳市依法注册、具有法人资格的高等院校、科研机构、企业等，鼓励国内外的高等院校、科研机构、企业和社会组织作为悬赏项目的揭榜合作单位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Hans"/>
        </w:rPr>
        <w:t>；</w:t>
      </w:r>
    </w:p>
    <w:p>
      <w:pPr>
        <w:spacing w:line="560" w:lineRule="exact"/>
        <w:ind w:firstLine="707" w:firstLineChars="22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）具有项目实施的基础条件和保障能力，拥有与申请项目研究成果相关的科研基础；</w:t>
      </w:r>
    </w:p>
    <w:p>
      <w:pPr>
        <w:spacing w:line="560" w:lineRule="exact"/>
        <w:ind w:firstLine="707" w:firstLineChars="22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）拥有项目研究成果及实现该成果所需技术、产品、方法的知识产权，或取得相应知识产权许可，无知识产权纠纷，因侵权产生的责任由揭榜方自行承担；</w:t>
      </w:r>
    </w:p>
    <w:p>
      <w:pPr>
        <w:spacing w:line="560" w:lineRule="exact"/>
        <w:ind w:firstLine="707" w:firstLineChars="22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）采用联合揭榜的，各方应当签订合作协议，合作协议书中应当注明各方研究任务分工，知识产权归属等；</w:t>
      </w:r>
    </w:p>
    <w:p>
      <w:pPr>
        <w:spacing w:line="560" w:lineRule="exact"/>
        <w:ind w:firstLine="707" w:firstLineChars="22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）揭榜方、项目负责人和项目组主要成员诚信状况良好，无在惩戒执行期内的科研严重失信记录和相关社会领域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失信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记录；</w:t>
      </w:r>
    </w:p>
    <w:p>
      <w:pPr>
        <w:spacing w:line="560" w:lineRule="exact"/>
        <w:ind w:firstLine="707" w:firstLineChars="221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因实际需要，经市政府批准的科技悬赏项目，深圳市外的高等院校、科研机构、企业和社会组织可以作为揭榜牵头单位。</w:t>
      </w:r>
    </w:p>
    <w:p>
      <w:pPr>
        <w:numPr>
          <w:ilvl w:val="-1"/>
          <w:numId w:val="0"/>
        </w:num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3"/>
          <w:highlight w:val="none"/>
          <w:u w:val="none"/>
          <w:lang w:eastAsia="zh-CN"/>
        </w:rPr>
        <w:t>第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3"/>
          <w:highlight w:val="none"/>
          <w:u w:val="none"/>
          <w:lang w:val="en-US" w:eastAsia="zh-CN"/>
        </w:rPr>
        <w:t>十二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3"/>
          <w:highlight w:val="none"/>
          <w:u w:val="none"/>
          <w:lang w:eastAsia="zh-CN"/>
        </w:rPr>
        <w:t>条【技术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3"/>
          <w:highlight w:val="none"/>
          <w:u w:val="none"/>
          <w:lang w:val="en-US" w:eastAsia="zh-CN"/>
        </w:rPr>
        <w:t>研发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eastAsia="zh-CN"/>
        </w:rPr>
        <w:t>】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揭榜方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  <w:t>在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技术研发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  <w:t>过程中，应当积极与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需求提出方或需求应用场景的相关行业用户对接，对悬赏标的相关内容进一步细化、落实。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Hans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揭榜方可要求需求提出方或相关行业用户出具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对研究成果的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用户评价。</w:t>
      </w:r>
    </w:p>
    <w:p>
      <w:pPr>
        <w:widowControl/>
        <w:numPr>
          <w:ilvl w:val="-1"/>
          <w:numId w:val="0"/>
        </w:num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Hans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3"/>
          <w:highlight w:val="none"/>
          <w:u w:val="none"/>
          <w:lang w:val="en-US" w:eastAsia="zh-CN"/>
        </w:rPr>
        <w:t>第十三条【研发期限】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Hans"/>
        </w:rPr>
        <w:t>技术研发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  <w:t>期限原则上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Hans"/>
        </w:rPr>
        <w:t>不超过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eastAsia="zh-Hans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Hans"/>
        </w:rPr>
        <w:t>年。</w:t>
      </w:r>
    </w:p>
    <w:p>
      <w:pPr>
        <w:widowControl/>
        <w:numPr>
          <w:ilvl w:val="-1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  <w:t>揭榜方在规定的期限内进行研发，揭榜方提前完成研发的，可以向市科技行政主管部门申请提前论证。如有揭榜方中榜，视为该项目结束悬赏。</w:t>
      </w:r>
    </w:p>
    <w:p>
      <w:pPr>
        <w:widowControl/>
        <w:numPr>
          <w:ilvl w:val="-1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  <w:t>技术研发期内无揭榜方提请对应悬赏项目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Hans"/>
        </w:rPr>
        <w:t>论证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  <w:t>申请的，悬赏项目视为无人揭榜，可以滚动至下期进行。</w:t>
      </w:r>
    </w:p>
    <w:p>
      <w:pPr>
        <w:numPr>
          <w:ilvl w:val="-1"/>
          <w:numId w:val="0"/>
        </w:num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3"/>
          <w:highlight w:val="none"/>
          <w:u w:val="none"/>
          <w:lang w:eastAsia="zh-CN"/>
        </w:rPr>
        <w:t>第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3"/>
          <w:highlight w:val="none"/>
          <w:u w:val="none"/>
          <w:lang w:val="en-US" w:eastAsia="zh-CN"/>
        </w:rPr>
        <w:t>十四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3"/>
          <w:highlight w:val="none"/>
          <w:u w:val="none"/>
          <w:lang w:eastAsia="zh-CN"/>
        </w:rPr>
        <w:t>条【成果论证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3"/>
          <w:highlight w:val="none"/>
          <w:u w:val="none"/>
          <w:lang w:val="en-US" w:eastAsia="zh-CN"/>
        </w:rPr>
        <w:t>/应用验证/市场评价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eastAsia="zh-CN"/>
        </w:rPr>
        <w:t>】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  <w:t>市科技行政主管部门将对提交的揭榜材料进行形式审查。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  <w:t>通过形式审查的揭榜项目，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eastAsia="zh-CN"/>
        </w:rPr>
        <w:t>市科技行政主管部门组织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  <w:t>专家对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eastAsia="zh-CN"/>
        </w:rPr>
        <w:t>成果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  <w:t>进行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eastAsia="zh-CN"/>
        </w:rPr>
        <w:t>论证，必要时进行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  <w:t>实地考察，评估完成情况。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Hans"/>
        </w:rPr>
        <w:t>不涉及军工、国防等敏感领域的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  <w:t>悬赏项目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Hans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  <w:t>应当综合考虑专家评审意见、第三方机构检测证明、行业用户评价或应用验证报告等因素，由市科技行政主管部门择优确定中榜项目。</w:t>
      </w:r>
    </w:p>
    <w:p>
      <w:pPr>
        <w:widowControl/>
        <w:numPr>
          <w:ilvl w:val="-1"/>
          <w:numId w:val="0"/>
        </w:num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23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十五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条【成果公示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】中榜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23"/>
          <w:highlight w:val="none"/>
          <w:u w:val="none"/>
        </w:rPr>
        <w:t>项目名单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23"/>
          <w:highlight w:val="none"/>
          <w:u w:val="none"/>
          <w:lang w:val="en-US" w:eastAsia="zh-Hans"/>
        </w:rPr>
        <w:t>及奖励金额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23"/>
          <w:highlight w:val="none"/>
          <w:u w:val="none"/>
        </w:rPr>
        <w:t>由市科技行政主管部门向社会公示，公示期10日，公示期间的异议处理按照市科技计划项目管理的有关规定执行。</w:t>
      </w:r>
    </w:p>
    <w:p>
      <w:pPr>
        <w:widowControl/>
        <w:numPr>
          <w:ilvl w:val="-1"/>
          <w:numId w:val="0"/>
        </w:numPr>
        <w:spacing w:line="56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23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第十六条【使用授权】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eastAsia="zh-CN"/>
        </w:rPr>
        <w:t>成果公示结束后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Hans"/>
        </w:rPr>
        <w:t>，由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  <w:t>市科技行政主管部门与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eastAsia="zh-CN"/>
        </w:rPr>
        <w:t>中榜方签订悬赏成果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  <w:t>紧急情况下无偿使用许可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eastAsia="zh-CN"/>
        </w:rPr>
        <w:t>合同。</w:t>
      </w:r>
    </w:p>
    <w:p>
      <w:pPr>
        <w:numPr>
          <w:ilvl w:val="-1"/>
          <w:numId w:val="0"/>
        </w:num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3"/>
          <w:highlight w:val="none"/>
          <w:u w:val="none"/>
          <w:lang w:eastAsia="zh-CN"/>
        </w:rPr>
        <w:t>第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3"/>
          <w:highlight w:val="none"/>
          <w:u w:val="none"/>
          <w:lang w:val="en-US" w:eastAsia="zh-CN"/>
        </w:rPr>
        <w:t>十七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3"/>
          <w:highlight w:val="none"/>
          <w:u w:val="none"/>
          <w:lang w:eastAsia="zh-CN"/>
        </w:rPr>
        <w:t>条【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3"/>
          <w:highlight w:val="none"/>
          <w:u w:val="none"/>
          <w:lang w:val="en-US" w:eastAsia="zh-CN"/>
        </w:rPr>
        <w:t>鼓励在深产业化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eastAsia="zh-CN"/>
        </w:rPr>
        <w:t>】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  <w:t>科技悬赏鼓励中榜项目在深圳进行成果转化，中榜单位（</w:t>
      </w:r>
      <w:r>
        <w:rPr>
          <w:rFonts w:hint="eastAsia" w:ascii="Times New Roman" w:hAnsi="Times New Roman" w:eastAsia="仿宋_GB2312" w:cs="Times New Roman"/>
          <w:kern w:val="0"/>
          <w:sz w:val="32"/>
          <w:szCs w:val="23"/>
          <w:highlight w:val="none"/>
          <w:u w:val="none"/>
          <w:lang w:val="en-US" w:eastAsia="zh-CN"/>
        </w:rPr>
        <w:t>含合作单位）为深圳市外的，来深圳落地实施成果转化，可享受市、区相关招商引资优惠政策。</w:t>
      </w:r>
    </w:p>
    <w:p>
      <w:pPr>
        <w:numPr>
          <w:ilvl w:val="-1"/>
          <w:numId w:val="0"/>
        </w:numPr>
        <w:spacing w:line="560" w:lineRule="exact"/>
        <w:ind w:firstLine="643" w:firstLineChars="200"/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3"/>
          <w:highlight w:val="none"/>
          <w:u w:val="none"/>
          <w:lang w:val="en-US" w:eastAsia="zh-CN"/>
        </w:rPr>
        <w:t>第十八条【事前立项的悬赏说明】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  <w:t>对于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“事前立项、事前资助”或“事前立项、事后补助”的悬赏项目，其实施流程、资助强度、资金拨付方式参照《深圳市技术攻关专项管理办法》规定实施，揭榜方（项目申报单位）资格要求、限项要求、成果论证方式、悬赏成果产权与使用权要求等参照本管理办法实施。</w:t>
      </w:r>
    </w:p>
    <w:p>
      <w:pPr>
        <w:widowControl w:val="0"/>
        <w:spacing w:beforeLines="-2147483648" w:afterLines="-2147483648" w:line="560" w:lineRule="exact"/>
        <w:ind w:firstLine="643" w:firstLineChars="200"/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  <w:lang w:val="en-US" w:eastAsia="zh-CN"/>
        </w:rPr>
        <w:t>第十九条【鼓励企业出资悬赏】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科技悬赏项目鼓励深圳企业出资悬赏，由企业落实悬赏资金，市科技行政主管部门对出资企业进行补助。</w:t>
      </w:r>
    </w:p>
    <w:p>
      <w:pPr>
        <w:widowControl w:val="0"/>
        <w:spacing w:beforeLines="-2147483648" w:afterLines="-2147483648" w:line="560" w:lineRule="exact"/>
        <w:ind w:firstLine="640" w:firstLineChars="200"/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</w:pPr>
      <w:r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深圳企业</w:t>
      </w:r>
      <w:r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  <w:t>有意愿出资悬赏的，</w:t>
      </w:r>
      <w:r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提交需求的同时</w:t>
      </w:r>
      <w:r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  <w:t>应向市科技行政主管部门提交中榜奖金兑现承诺书。</w:t>
      </w:r>
    </w:p>
    <w:p>
      <w:pPr>
        <w:widowControl/>
        <w:spacing w:beforeLines="-2147483648" w:afterLines="-2147483648" w:line="560" w:lineRule="exact"/>
        <w:ind w:firstLine="707" w:firstLineChars="221"/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悬赏方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为企业的，揭榜方成员在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悬赏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方任职或与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Hans"/>
        </w:rPr>
        <w:t>悬赏方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有关联关系的企业任职的，揭榜资格无效。</w:t>
      </w:r>
    </w:p>
    <w:p>
      <w:pPr>
        <w:widowControl w:val="0"/>
        <w:spacing w:beforeLines="-2147483648" w:afterLines="-2147483648" w:line="560" w:lineRule="exact"/>
        <w:ind w:firstLine="640" w:firstLineChars="200"/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出资悬赏的企业，其对悬赏成果的评价，将作为成果论证的重要依据。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企业出资悬赏的项目，其科技成果的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产权与使用权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参照本办法第七条规定实施。</w:t>
      </w:r>
    </w:p>
    <w:p>
      <w:pPr>
        <w:numPr>
          <w:ilvl w:val="-1"/>
          <w:numId w:val="0"/>
        </w:numPr>
        <w:spacing w:line="560" w:lineRule="exact"/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</w:pPr>
    </w:p>
    <w:p>
      <w:pPr>
        <w:spacing w:line="560" w:lineRule="exact"/>
        <w:ind w:firstLine="0" w:firstLineChars="0"/>
        <w:jc w:val="center"/>
        <w:rPr>
          <w:rFonts w:hint="default" w:ascii="仿宋_GB2312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b/>
          <w:bCs/>
          <w:kern w:val="0"/>
          <w:sz w:val="32"/>
          <w:szCs w:val="32"/>
          <w:u w:val="none"/>
          <w:lang w:val="en-US" w:eastAsia="zh-CN" w:bidi="ar-SA"/>
        </w:rPr>
        <w:t>第三章 悬赏资金拨付与管理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  <w:lang w:val="en-US" w:eastAsia="zh-CN"/>
        </w:rPr>
        <w:t>第二十条【资金管理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】“事前备案、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  <w:t>事后奖补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  <w:t>的悬赏项目，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悬赏奖金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  <w:t>和补助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资金均为事后拨付，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  <w:t>纳入市科技研发资金管理，资金按照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《深圳市科技研发资金管理办法》的规定进行拨付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  <w:t>。</w:t>
      </w:r>
    </w:p>
    <w:p>
      <w:pPr>
        <w:widowControl/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  <w:lang w:eastAsia="zh-CN"/>
        </w:rPr>
        <w:t>第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  <w:lang w:val="en-US" w:eastAsia="zh-CN"/>
        </w:rPr>
        <w:t>二十一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条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  <w:lang w:eastAsia="zh-CN"/>
        </w:rPr>
        <w:t>【奖励对象、强度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  <w:lang w:val="en-US" w:eastAsia="zh-CN"/>
        </w:rPr>
        <w:t>和条件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】科技悬赏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按照以下原则进行奖励或补助：</w:t>
      </w: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（一）悬赏出资方为政府的，市科技行政主管部门根据悬赏金额对中榜项目进行奖励，中榜项目在公示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  <w:t>结束后予以奖励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；</w:t>
      </w: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（二）悬赏出资方为企业的，市科技行政主管部门对出资企业进行补助，补助金额不超过悬赏金额的50%；悬赏结束后，出资企业根据悬赏约定落实悬赏奖金后，向市科技行政主管申请补助，市科技行政主管部门对悬出资企业提交的材料进行审定，通过的，一次性给予悬赏补助；</w:t>
      </w: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（三）单个项目奖励或补助额不超过1000万元（含本数），经市政府批准的项目，金额不受上述限制。</w:t>
      </w:r>
    </w:p>
    <w:p>
      <w:pPr>
        <w:widowControl/>
        <w:numPr>
          <w:ilvl w:val="-1"/>
          <w:numId w:val="0"/>
        </w:numPr>
        <w:spacing w:beforeLines="-2147483648" w:afterLines="-2147483648"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市政府对悬赏项目另有文件规定的，从其规定。</w:t>
      </w:r>
    </w:p>
    <w:p>
      <w:pPr>
        <w:widowControl/>
        <w:numPr>
          <w:ilvl w:val="-1"/>
          <w:numId w:val="0"/>
        </w:numPr>
        <w:spacing w:beforeLines="-2147483648" w:afterLines="-2147483648"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</w:pPr>
    </w:p>
    <w:p>
      <w:pPr>
        <w:numPr>
          <w:ilvl w:val="-1"/>
          <w:numId w:val="0"/>
        </w:numPr>
        <w:spacing w:line="560" w:lineRule="exact"/>
        <w:ind w:firstLine="0" w:firstLineChars="0"/>
        <w:jc w:val="center"/>
        <w:rPr>
          <w:rFonts w:hint="default" w:ascii="仿宋_GB2312" w:hAnsi="Times New Roman" w:eastAsia="仿宋_GB2312" w:cs="Times New Roman"/>
          <w:b/>
          <w:bCs/>
          <w:kern w:val="0"/>
          <w:sz w:val="32"/>
          <w:szCs w:val="32"/>
          <w:u w:val="none"/>
        </w:rPr>
      </w:pPr>
      <w:r>
        <w:rPr>
          <w:rFonts w:hint="default" w:ascii="仿宋_GB2312" w:hAnsi="Times New Roman" w:eastAsia="仿宋_GB2312" w:cs="Times New Roman"/>
          <w:b/>
          <w:bCs/>
          <w:kern w:val="0"/>
          <w:sz w:val="32"/>
          <w:szCs w:val="32"/>
          <w:u w:val="none"/>
          <w:lang w:eastAsia="zh-CN"/>
        </w:rPr>
        <w:t>第</w:t>
      </w:r>
      <w:r>
        <w:rPr>
          <w:rFonts w:hint="default" w:ascii="仿宋_GB2312" w:hAnsi="Times New Roman" w:eastAsia="仿宋_GB2312" w:cs="Times New Roman"/>
          <w:b/>
          <w:bCs/>
          <w:kern w:val="0"/>
          <w:sz w:val="32"/>
          <w:szCs w:val="32"/>
          <w:u w:val="none"/>
          <w:lang w:val="en-US" w:eastAsia="zh-CN"/>
        </w:rPr>
        <w:t>四</w:t>
      </w:r>
      <w:r>
        <w:rPr>
          <w:rFonts w:hint="default" w:ascii="仿宋_GB2312" w:hAnsi="Times New Roman" w:eastAsia="仿宋_GB2312" w:cs="Times New Roman"/>
          <w:b/>
          <w:bCs/>
          <w:kern w:val="0"/>
          <w:sz w:val="32"/>
          <w:szCs w:val="32"/>
          <w:u w:val="none"/>
          <w:lang w:eastAsia="zh-CN"/>
        </w:rPr>
        <w:t>章</w:t>
      </w:r>
      <w:r>
        <w:rPr>
          <w:rFonts w:hint="default" w:ascii="仿宋_GB2312" w:hAnsi="Times New Roman" w:eastAsia="仿宋_GB2312" w:cs="Times New Roman"/>
          <w:b/>
          <w:bCs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仿宋_GB2312" w:hAnsi="Times New Roman" w:eastAsia="仿宋_GB2312" w:cs="Times New Roman"/>
          <w:b/>
          <w:bCs/>
          <w:kern w:val="0"/>
          <w:sz w:val="32"/>
          <w:szCs w:val="32"/>
          <w:u w:val="none"/>
        </w:rPr>
        <w:t>项目</w:t>
      </w:r>
      <w:r>
        <w:rPr>
          <w:rFonts w:hint="default" w:ascii="仿宋_GB2312" w:hAnsi="Times New Roman" w:eastAsia="仿宋_GB2312" w:cs="Times New Roman"/>
          <w:b/>
          <w:bCs/>
          <w:kern w:val="0"/>
          <w:sz w:val="32"/>
          <w:szCs w:val="32"/>
          <w:u w:val="none"/>
          <w:lang w:eastAsia="zh-CN"/>
        </w:rPr>
        <w:t>评审、监督与管理</w:t>
      </w:r>
    </w:p>
    <w:p>
      <w:pPr>
        <w:widowControl/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  <w:lang w:eastAsia="zh-CN"/>
        </w:rPr>
        <w:t>第</w:t>
      </w: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  <w:lang w:val="en-US" w:eastAsia="zh-CN"/>
        </w:rPr>
        <w:t>二十二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条</w:t>
      </w: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  <w:lang w:eastAsia="zh-CN"/>
        </w:rPr>
        <w:t>【专家咨询与评审】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市科技行政主管部门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可以根据需要组织专家委员会，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悬赏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项目的课题方向提供决策咨询，对悬赏项目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课题建议、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解决方案、悬赏成果、成果转化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进行论证，对编制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悬赏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指南、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补助指南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建议书提供指导。主持或者参与决策咨询、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悬赏项目有关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论证，编制指南的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委员会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成员不得申报相应批次的悬赏项目课题。</w:t>
      </w:r>
    </w:p>
    <w:p>
      <w:pPr>
        <w:widowControl/>
        <w:numPr>
          <w:ilvl w:val="0"/>
          <w:numId w:val="0"/>
        </w:numPr>
        <w:spacing w:line="560" w:lineRule="exact"/>
        <w:ind w:firstLine="643" w:firstLineChars="200"/>
        <w:outlineLvl w:val="9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zCs w:val="32"/>
          <w:highlight w:val="none"/>
          <w:u w:val="none"/>
          <w:shd w:val="clear"/>
          <w:lang w:val="en-US" w:eastAsia="zh-CN"/>
        </w:rPr>
        <w:t>第二十三条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zCs w:val="32"/>
          <w:highlight w:val="none"/>
          <w:u w:val="none"/>
          <w:shd w:val="clear"/>
          <w:lang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zCs w:val="32"/>
          <w:highlight w:val="none"/>
          <w:u w:val="none"/>
          <w:shd w:val="clear"/>
          <w:lang w:val="en-US" w:eastAsia="zh-CN"/>
        </w:rPr>
        <w:t>限项管理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zCs w:val="32"/>
          <w:highlight w:val="none"/>
          <w:u w:val="none"/>
          <w:shd w:val="clear"/>
          <w:lang w:eastAsia="zh-CN"/>
        </w:rPr>
        <w:t>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zCs w:val="32"/>
          <w:highlight w:val="none"/>
          <w:u w:val="none"/>
          <w:shd w:val="clear"/>
          <w:lang w:eastAsia="zh-CN"/>
        </w:rPr>
        <w:t>悬赏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zCs w:val="32"/>
          <w:highlight w:val="none"/>
          <w:u w:val="none"/>
          <w:shd w:val="clear"/>
        </w:rPr>
        <w:t>项目不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zCs w:val="32"/>
          <w:highlight w:val="none"/>
          <w:u w:val="none"/>
          <w:shd w:val="clear"/>
          <w:lang w:val="en-US" w:eastAsia="zh-CN"/>
        </w:rPr>
        <w:t>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zCs w:val="32"/>
          <w:highlight w:val="none"/>
          <w:u w:val="none"/>
          <w:shd w:val="clear"/>
        </w:rPr>
        <w:t>入市级科技计划项目限项范围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zCs w:val="32"/>
          <w:highlight w:val="none"/>
          <w:u w:val="none"/>
          <w:shd w:val="clear"/>
          <w:lang w:eastAsia="zh-CN"/>
        </w:rPr>
        <w:t>。</w:t>
      </w:r>
    </w:p>
    <w:p>
      <w:pPr>
        <w:widowControl/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3"/>
          <w:highlight w:val="none"/>
          <w:u w:val="none"/>
        </w:rPr>
        <w:t>第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3"/>
          <w:highlight w:val="none"/>
          <w:u w:val="none"/>
          <w:lang w:val="en-US" w:eastAsia="zh-CN"/>
        </w:rPr>
        <w:t>二十四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3"/>
          <w:highlight w:val="none"/>
          <w:u w:val="none"/>
        </w:rPr>
        <w:t>条【责任追究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</w:rPr>
        <w:t>】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Hans"/>
        </w:rPr>
        <w:t>需求提出方、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  <w:t>悬赏方、揭榜方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Hans"/>
        </w:rPr>
        <w:t>第三方服务机构及其工作人员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</w:rPr>
        <w:t>咨询评审专家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Hans"/>
        </w:rPr>
        <w:t>存在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</w:rPr>
        <w:t>失信行为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Hans"/>
        </w:rPr>
        <w:t>的，按照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sz w:val="32"/>
          <w:szCs w:val="32"/>
          <w:u w:val="none"/>
          <w:lang w:val="en-US" w:eastAsia="zh-CN"/>
        </w:rPr>
        <w:t>市科研诚信管理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相关规定处理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Hans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eastAsia="zh-CN"/>
        </w:rPr>
        <w:t>涉及犯罪的，依法移送司法机关处理。</w:t>
      </w: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  <w:t>科技行政主管部门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Hans"/>
        </w:rPr>
        <w:t>及其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  <w:t>工作人员违反法律、法规以及科研诚信管理相关规定的，依法追究相应责任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；涉嫌犯罪的，依法移送司法机关处理。</w:t>
      </w: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</w:rPr>
      </w:pPr>
    </w:p>
    <w:p>
      <w:pPr>
        <w:widowControl/>
        <w:spacing w:line="560" w:lineRule="exact"/>
        <w:ind w:firstLine="0" w:firstLineChars="0"/>
        <w:jc w:val="center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3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3"/>
          <w:highlight w:val="none"/>
          <w:u w:val="none"/>
          <w:lang w:eastAsia="zh-CN"/>
        </w:rPr>
        <w:t>第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3"/>
          <w:highlight w:val="none"/>
          <w:u w:val="none"/>
          <w:lang w:val="en-US" w:eastAsia="zh-CN"/>
        </w:rPr>
        <w:t>五章 附则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default" w:ascii="仿宋_GB2312" w:hAnsi="Calibri" w:eastAsia="仿宋_GB2312" w:cs="Calibri"/>
          <w:b w:val="0"/>
          <w:bCs w:val="0"/>
          <w:kern w:val="0"/>
          <w:sz w:val="32"/>
          <w:szCs w:val="23"/>
          <w:u w:val="none"/>
          <w:lang w:val="en-US" w:eastAsia="zh-CN"/>
        </w:rPr>
      </w:pPr>
      <w:r>
        <w:rPr>
          <w:rFonts w:hint="eastAsia" w:ascii="仿宋_GB2312" w:hAnsi="Calibri" w:eastAsia="仿宋_GB2312" w:cs="Calibri"/>
          <w:b/>
          <w:bCs/>
          <w:kern w:val="0"/>
          <w:sz w:val="32"/>
          <w:szCs w:val="23"/>
          <w:u w:val="none"/>
        </w:rPr>
        <w:t>第</w:t>
      </w:r>
      <w:r>
        <w:rPr>
          <w:rFonts w:hint="eastAsia" w:ascii="仿宋_GB2312" w:hAnsi="Calibri" w:eastAsia="仿宋_GB2312" w:cs="Calibri"/>
          <w:b/>
          <w:bCs/>
          <w:kern w:val="0"/>
          <w:sz w:val="32"/>
          <w:szCs w:val="23"/>
          <w:u w:val="none"/>
          <w:lang w:val="en-US" w:eastAsia="zh-CN"/>
        </w:rPr>
        <w:t>二十五</w:t>
      </w:r>
      <w:r>
        <w:rPr>
          <w:rFonts w:hint="eastAsia" w:ascii="仿宋_GB2312" w:hAnsi="Calibri" w:eastAsia="仿宋_GB2312" w:cs="Calibri"/>
          <w:b/>
          <w:bCs/>
          <w:kern w:val="0"/>
          <w:sz w:val="32"/>
          <w:szCs w:val="23"/>
          <w:u w:val="none"/>
        </w:rPr>
        <w:t>条</w:t>
      </w:r>
      <w:r>
        <w:rPr>
          <w:rFonts w:hint="eastAsia" w:ascii="仿宋_GB2312" w:hAnsi="Calibri" w:eastAsia="仿宋_GB2312" w:cs="Calibri"/>
          <w:b/>
          <w:bCs/>
          <w:kern w:val="0"/>
          <w:sz w:val="32"/>
          <w:szCs w:val="23"/>
          <w:u w:val="none"/>
          <w:lang w:eastAsia="zh-CN"/>
        </w:rPr>
        <w:t>【</w:t>
      </w:r>
      <w:r>
        <w:rPr>
          <w:rFonts w:hint="eastAsia" w:ascii="仿宋_GB2312" w:hAnsi="Calibri" w:eastAsia="仿宋_GB2312" w:cs="Calibri"/>
          <w:b/>
          <w:bCs/>
          <w:kern w:val="0"/>
          <w:sz w:val="32"/>
          <w:szCs w:val="23"/>
          <w:u w:val="none"/>
          <w:lang w:val="en-US" w:eastAsia="zh-CN"/>
        </w:rPr>
        <w:t>规定适用</w:t>
      </w:r>
      <w:r>
        <w:rPr>
          <w:rFonts w:hint="eastAsia" w:ascii="仿宋_GB2312" w:hAnsi="Calibri" w:eastAsia="仿宋_GB2312" w:cs="Calibri"/>
          <w:b/>
          <w:bCs/>
          <w:kern w:val="0"/>
          <w:sz w:val="32"/>
          <w:szCs w:val="23"/>
          <w:u w:val="none"/>
          <w:lang w:eastAsia="zh-CN"/>
        </w:rPr>
        <w:t>】</w:t>
      </w:r>
      <w:r>
        <w:rPr>
          <w:rFonts w:hint="eastAsia" w:ascii="仿宋_GB2312" w:hAnsi="Calibri" w:eastAsia="仿宋_GB2312" w:cs="Calibri"/>
          <w:b w:val="0"/>
          <w:bCs w:val="0"/>
          <w:kern w:val="0"/>
          <w:sz w:val="32"/>
          <w:szCs w:val="23"/>
          <w:u w:val="none"/>
          <w:lang w:val="en-US" w:eastAsia="zh-CN"/>
        </w:rPr>
        <w:t>此前发布的有关规定与本规定不一致的，适用本规定。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Calibri" w:eastAsia="仿宋_GB2312" w:cs="Calibri"/>
          <w:b/>
          <w:bCs/>
          <w:kern w:val="0"/>
          <w:sz w:val="32"/>
          <w:szCs w:val="23"/>
          <w:highlight w:val="none"/>
          <w:u w:val="none"/>
          <w:lang w:val="en-US" w:eastAsia="zh-CN"/>
        </w:rPr>
        <w:t>第二十六条</w:t>
      </w:r>
      <w:r>
        <w:rPr>
          <w:rFonts w:hint="eastAsia" w:ascii="仿宋_GB2312" w:hAnsi="Calibri" w:eastAsia="仿宋_GB2312" w:cs="Calibri"/>
          <w:b/>
          <w:bCs/>
          <w:kern w:val="0"/>
          <w:sz w:val="32"/>
          <w:szCs w:val="23"/>
          <w:highlight w:val="none"/>
          <w:u w:val="none"/>
        </w:rPr>
        <w:t>【</w:t>
      </w:r>
      <w:r>
        <w:rPr>
          <w:rFonts w:hint="eastAsia" w:ascii="仿宋_GB2312" w:hAnsi="Calibri" w:eastAsia="仿宋_GB2312" w:cs="Calibri"/>
          <w:b/>
          <w:bCs/>
          <w:kern w:val="0"/>
          <w:sz w:val="32"/>
          <w:szCs w:val="23"/>
          <w:highlight w:val="none"/>
          <w:u w:val="none"/>
          <w:lang w:eastAsia="zh-CN"/>
        </w:rPr>
        <w:t>未尽事项管理</w:t>
      </w:r>
      <w:r>
        <w:rPr>
          <w:rFonts w:hint="eastAsia" w:ascii="仿宋_GB2312" w:hAnsi="Calibri" w:eastAsia="仿宋_GB2312" w:cs="Calibri"/>
          <w:b w:val="0"/>
          <w:bCs w:val="0"/>
          <w:kern w:val="0"/>
          <w:sz w:val="32"/>
          <w:szCs w:val="23"/>
          <w:highlight w:val="none"/>
          <w:u w:val="none"/>
        </w:rPr>
        <w:t>】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u w:val="none"/>
        </w:rPr>
        <w:t>本办法未尽事项，按照市科技计划项目、资金、过程管理与验收、诚信管理有关规定执行。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default" w:ascii="仿宋_GB2312" w:hAnsi="Times New Roman" w:eastAsia="仿宋_GB2312" w:cs="Times New Roman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</w:rPr>
        <w:t>第</w:t>
      </w: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  <w:lang w:val="en-US" w:eastAsia="zh-CN"/>
        </w:rPr>
        <w:t>二十七</w:t>
      </w:r>
      <w:r>
        <w:rPr>
          <w:rFonts w:hint="eastAsia" w:ascii="仿宋_GB2312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Calibri" w:eastAsia="仿宋_GB2312" w:cs="Calibri"/>
          <w:b/>
          <w:bCs/>
          <w:kern w:val="0"/>
          <w:sz w:val="32"/>
          <w:szCs w:val="23"/>
          <w:highlight w:val="none"/>
          <w:u w:val="none"/>
        </w:rPr>
        <w:t>【有效期</w:t>
      </w:r>
      <w:r>
        <w:rPr>
          <w:rFonts w:hint="eastAsia" w:ascii="仿宋_GB2312" w:hAnsi="Calibri" w:eastAsia="仿宋_GB2312" w:cs="Calibri"/>
          <w:b w:val="0"/>
          <w:bCs w:val="0"/>
          <w:kern w:val="0"/>
          <w:sz w:val="32"/>
          <w:szCs w:val="23"/>
          <w:highlight w:val="none"/>
          <w:u w:val="none"/>
        </w:rPr>
        <w:t>】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  <w:t>本办法自   年  月  日起实施，有效期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</w:rPr>
        <w:t>年。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377E96"/>
    <w:rsid w:val="01784546"/>
    <w:rsid w:val="026F662E"/>
    <w:rsid w:val="034D72CE"/>
    <w:rsid w:val="05C533D1"/>
    <w:rsid w:val="069955C8"/>
    <w:rsid w:val="08861256"/>
    <w:rsid w:val="0889331D"/>
    <w:rsid w:val="08AE5102"/>
    <w:rsid w:val="0A465E24"/>
    <w:rsid w:val="0A5A573C"/>
    <w:rsid w:val="0CEE2B0B"/>
    <w:rsid w:val="0D653586"/>
    <w:rsid w:val="0D707732"/>
    <w:rsid w:val="123A57D9"/>
    <w:rsid w:val="136D217F"/>
    <w:rsid w:val="13C51DB6"/>
    <w:rsid w:val="164E25B4"/>
    <w:rsid w:val="181525B8"/>
    <w:rsid w:val="18463551"/>
    <w:rsid w:val="1A0678CC"/>
    <w:rsid w:val="1A8E0FF9"/>
    <w:rsid w:val="1BA12C68"/>
    <w:rsid w:val="1D8846B8"/>
    <w:rsid w:val="1E0142A5"/>
    <w:rsid w:val="1E493031"/>
    <w:rsid w:val="20262F2D"/>
    <w:rsid w:val="20A063FB"/>
    <w:rsid w:val="2100546B"/>
    <w:rsid w:val="24A85ACD"/>
    <w:rsid w:val="25BE21F5"/>
    <w:rsid w:val="26BB4798"/>
    <w:rsid w:val="28B97E60"/>
    <w:rsid w:val="28EB02C6"/>
    <w:rsid w:val="29CB086D"/>
    <w:rsid w:val="29F238B2"/>
    <w:rsid w:val="2D6C439F"/>
    <w:rsid w:val="2DEF79C5"/>
    <w:rsid w:val="2E2B6CD2"/>
    <w:rsid w:val="2E3331EE"/>
    <w:rsid w:val="2EC74290"/>
    <w:rsid w:val="2F7B6996"/>
    <w:rsid w:val="2FAB7F68"/>
    <w:rsid w:val="304917E8"/>
    <w:rsid w:val="30936040"/>
    <w:rsid w:val="329F4593"/>
    <w:rsid w:val="33345681"/>
    <w:rsid w:val="33930EF5"/>
    <w:rsid w:val="358B3877"/>
    <w:rsid w:val="36C629C9"/>
    <w:rsid w:val="39736151"/>
    <w:rsid w:val="3A1105F3"/>
    <w:rsid w:val="3E2229CC"/>
    <w:rsid w:val="4309328B"/>
    <w:rsid w:val="43550034"/>
    <w:rsid w:val="44894734"/>
    <w:rsid w:val="459F1AFF"/>
    <w:rsid w:val="462D5826"/>
    <w:rsid w:val="472C2AB0"/>
    <w:rsid w:val="47857B07"/>
    <w:rsid w:val="47A408EF"/>
    <w:rsid w:val="4A4E0361"/>
    <w:rsid w:val="4BA450A4"/>
    <w:rsid w:val="4BB04091"/>
    <w:rsid w:val="4C5C0B1B"/>
    <w:rsid w:val="4F4F2F79"/>
    <w:rsid w:val="4F730259"/>
    <w:rsid w:val="501E3DCB"/>
    <w:rsid w:val="510232D3"/>
    <w:rsid w:val="523E3D3A"/>
    <w:rsid w:val="544E7293"/>
    <w:rsid w:val="57D021EB"/>
    <w:rsid w:val="59717CA8"/>
    <w:rsid w:val="59B404DB"/>
    <w:rsid w:val="59D70F65"/>
    <w:rsid w:val="5B032ACB"/>
    <w:rsid w:val="5B3B729A"/>
    <w:rsid w:val="5D560365"/>
    <w:rsid w:val="5D833526"/>
    <w:rsid w:val="5E0072CA"/>
    <w:rsid w:val="5EC43931"/>
    <w:rsid w:val="5F5C361C"/>
    <w:rsid w:val="6015316B"/>
    <w:rsid w:val="61C15629"/>
    <w:rsid w:val="621D47E1"/>
    <w:rsid w:val="64384D18"/>
    <w:rsid w:val="66700B0E"/>
    <w:rsid w:val="673316D2"/>
    <w:rsid w:val="67584B6F"/>
    <w:rsid w:val="68083F72"/>
    <w:rsid w:val="68E66511"/>
    <w:rsid w:val="6B863F8C"/>
    <w:rsid w:val="6BA02620"/>
    <w:rsid w:val="6BFEE28F"/>
    <w:rsid w:val="6E0726F9"/>
    <w:rsid w:val="6E15769E"/>
    <w:rsid w:val="6E4D5E40"/>
    <w:rsid w:val="6E507F33"/>
    <w:rsid w:val="6E764D29"/>
    <w:rsid w:val="6EC66EF6"/>
    <w:rsid w:val="6FAD2E55"/>
    <w:rsid w:val="6FBFD74E"/>
    <w:rsid w:val="733A7639"/>
    <w:rsid w:val="7340719D"/>
    <w:rsid w:val="735D11A9"/>
    <w:rsid w:val="73ECA81E"/>
    <w:rsid w:val="74274EA6"/>
    <w:rsid w:val="75CF6A7A"/>
    <w:rsid w:val="76B93F8F"/>
    <w:rsid w:val="773E0D2E"/>
    <w:rsid w:val="776774FE"/>
    <w:rsid w:val="7A1F23F1"/>
    <w:rsid w:val="7BB13C58"/>
    <w:rsid w:val="7C865533"/>
    <w:rsid w:val="7D7CC7DF"/>
    <w:rsid w:val="7EA81BF2"/>
    <w:rsid w:val="7FF3AAE4"/>
    <w:rsid w:val="8EFE2F13"/>
    <w:rsid w:val="ABF6D172"/>
    <w:rsid w:val="B1FFEF74"/>
    <w:rsid w:val="BBC32DEF"/>
    <w:rsid w:val="EBFF88AE"/>
    <w:rsid w:val="EDFFA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yperlink"/>
    <w:basedOn w:val="9"/>
    <w:qFormat/>
    <w:uiPriority w:val="0"/>
    <w:rPr>
      <w:color w:val="0000FF"/>
      <w:u w:val="none"/>
    </w:rPr>
  </w:style>
  <w:style w:type="character" w:styleId="14">
    <w:name w:val="HTML Code"/>
    <w:basedOn w:val="9"/>
    <w:qFormat/>
    <w:uiPriority w:val="0"/>
    <w:rPr>
      <w:rFonts w:ascii="Courier New" w:hAnsi="Courier New"/>
      <w:sz w:val="20"/>
    </w:rPr>
  </w:style>
  <w:style w:type="character" w:styleId="15">
    <w:name w:val="HTML Cite"/>
    <w:basedOn w:val="9"/>
    <w:qFormat/>
    <w:uiPriority w:val="0"/>
  </w:style>
  <w:style w:type="character" w:customStyle="1" w:styleId="16">
    <w:name w:val="plv_k3"/>
    <w:basedOn w:val="9"/>
    <w:qFormat/>
    <w:uiPriority w:val="0"/>
  </w:style>
  <w:style w:type="character" w:customStyle="1" w:styleId="17">
    <w:name w:val="plv_k1"/>
    <w:basedOn w:val="9"/>
    <w:qFormat/>
    <w:uiPriority w:val="0"/>
  </w:style>
  <w:style w:type="character" w:customStyle="1" w:styleId="18">
    <w:name w:val="qui_po2"/>
    <w:basedOn w:val="9"/>
    <w:qFormat/>
    <w:uiPriority w:val="0"/>
    <w:rPr>
      <w:color w:val="999999"/>
      <w:sz w:val="18"/>
      <w:szCs w:val="18"/>
    </w:rPr>
  </w:style>
  <w:style w:type="character" w:customStyle="1" w:styleId="19">
    <w:name w:val="plv_k2"/>
    <w:basedOn w:val="9"/>
    <w:qFormat/>
    <w:uiPriority w:val="0"/>
  </w:style>
  <w:style w:type="character" w:customStyle="1" w:styleId="20">
    <w:name w:val="qui_po1"/>
    <w:basedOn w:val="9"/>
    <w:qFormat/>
    <w:uiPriority w:val="0"/>
  </w:style>
  <w:style w:type="character" w:customStyle="1" w:styleId="21">
    <w:name w:val="gnbz"/>
    <w:basedOn w:val="9"/>
    <w:qFormat/>
    <w:uiPriority w:val="0"/>
  </w:style>
  <w:style w:type="character" w:customStyle="1" w:styleId="22">
    <w:name w:val="gjbz"/>
    <w:basedOn w:val="9"/>
    <w:qFormat/>
    <w:uiPriority w:val="0"/>
  </w:style>
  <w:style w:type="character" w:customStyle="1" w:styleId="23">
    <w:name w:val="hotb"/>
    <w:basedOn w:val="9"/>
    <w:qFormat/>
    <w:uiPriority w:val="0"/>
  </w:style>
  <w:style w:type="character" w:customStyle="1" w:styleId="24">
    <w:name w:val="plv_k6"/>
    <w:basedOn w:val="9"/>
    <w:qFormat/>
    <w:uiPriority w:val="0"/>
  </w:style>
  <w:style w:type="character" w:customStyle="1" w:styleId="25">
    <w:name w:val="current"/>
    <w:basedOn w:val="9"/>
    <w:qFormat/>
    <w:uiPriority w:val="0"/>
    <w:rPr>
      <w:color w:val="FFFFFF"/>
      <w:sz w:val="21"/>
      <w:szCs w:val="21"/>
      <w:bdr w:val="single" w:color="CCCCCC" w:sz="6" w:space="0"/>
      <w:shd w:val="clear" w:fill="7A47E0"/>
    </w:rPr>
  </w:style>
  <w:style w:type="character" w:customStyle="1" w:styleId="26">
    <w:name w:val="select_lick"/>
    <w:basedOn w:val="9"/>
    <w:qFormat/>
    <w:uiPriority w:val="0"/>
  </w:style>
  <w:style w:type="character" w:customStyle="1" w:styleId="27">
    <w:name w:val="xx_xy11"/>
    <w:basedOn w:val="9"/>
    <w:qFormat/>
    <w:uiPriority w:val="0"/>
    <w:rPr>
      <w:color w:val="E2005A"/>
    </w:rPr>
  </w:style>
  <w:style w:type="character" w:customStyle="1" w:styleId="28">
    <w:name w:val="plv_k4"/>
    <w:basedOn w:val="9"/>
    <w:qFormat/>
    <w:uiPriority w:val="0"/>
  </w:style>
  <w:style w:type="character" w:customStyle="1" w:styleId="29">
    <w:name w:val="plv_k5"/>
    <w:basedOn w:val="9"/>
    <w:qFormat/>
    <w:uiPriority w:val="0"/>
  </w:style>
  <w:style w:type="character" w:customStyle="1" w:styleId="30">
    <w:name w:val="plv_k7"/>
    <w:basedOn w:val="9"/>
    <w:qFormat/>
    <w:uiPriority w:val="0"/>
  </w:style>
  <w:style w:type="character" w:customStyle="1" w:styleId="31">
    <w:name w:val="font11"/>
    <w:basedOn w:val="9"/>
    <w:qFormat/>
    <w:uiPriority w:val="0"/>
    <w:rPr>
      <w:rFonts w:hint="eastAsia" w:ascii="等线" w:hAnsi="等线" w:eastAsia="等线" w:cs="等线"/>
      <w:b/>
      <w:color w:val="000000"/>
      <w:sz w:val="22"/>
      <w:szCs w:val="22"/>
      <w:u w:val="none"/>
    </w:rPr>
  </w:style>
  <w:style w:type="character" w:customStyle="1" w:styleId="32">
    <w:name w:val="laypage_curr"/>
    <w:basedOn w:val="9"/>
    <w:qFormat/>
    <w:uiPriority w:val="0"/>
    <w:rPr>
      <w:color w:val="FFFDF4"/>
      <w:shd w:val="clear" w:fill="0B67A6"/>
    </w:rPr>
  </w:style>
  <w:style w:type="character" w:customStyle="1" w:styleId="33">
    <w:name w:val="m01"/>
    <w:basedOn w:val="9"/>
    <w:qFormat/>
    <w:uiPriority w:val="0"/>
  </w:style>
  <w:style w:type="character" w:customStyle="1" w:styleId="34">
    <w:name w:val="m011"/>
    <w:basedOn w:val="9"/>
    <w:qFormat/>
    <w:uiPriority w:val="0"/>
  </w:style>
  <w:style w:type="character" w:customStyle="1" w:styleId="35">
    <w:name w:val="name"/>
    <w:basedOn w:val="9"/>
    <w:qFormat/>
    <w:uiPriority w:val="0"/>
    <w:rPr>
      <w:color w:val="6A6A6A"/>
      <w:u w:val="single"/>
    </w:rPr>
  </w:style>
  <w:style w:type="character" w:customStyle="1" w:styleId="36">
    <w:name w:val="dates"/>
    <w:basedOn w:val="9"/>
    <w:qFormat/>
    <w:uiPriority w:val="0"/>
  </w:style>
  <w:style w:type="character" w:customStyle="1" w:styleId="37">
    <w:name w:val="bg02"/>
    <w:basedOn w:val="9"/>
    <w:qFormat/>
    <w:uiPriority w:val="0"/>
  </w:style>
  <w:style w:type="character" w:customStyle="1" w:styleId="38">
    <w:name w:val="more4"/>
    <w:basedOn w:val="9"/>
    <w:qFormat/>
    <w:uiPriority w:val="0"/>
    <w:rPr>
      <w:color w:val="666666"/>
      <w:sz w:val="18"/>
      <w:szCs w:val="18"/>
    </w:rPr>
  </w:style>
  <w:style w:type="character" w:customStyle="1" w:styleId="39">
    <w:name w:val="tabg"/>
    <w:basedOn w:val="9"/>
    <w:qFormat/>
    <w:uiPriority w:val="0"/>
    <w:rPr>
      <w:color w:val="FFFFFF"/>
      <w:sz w:val="27"/>
      <w:szCs w:val="27"/>
    </w:rPr>
  </w:style>
  <w:style w:type="character" w:customStyle="1" w:styleId="40">
    <w:name w:val="bg01"/>
    <w:basedOn w:val="9"/>
    <w:qFormat/>
    <w:uiPriority w:val="0"/>
  </w:style>
  <w:style w:type="character" w:customStyle="1" w:styleId="41">
    <w:name w:val="font"/>
    <w:basedOn w:val="9"/>
    <w:qFormat/>
    <w:uiPriority w:val="0"/>
  </w:style>
  <w:style w:type="character" w:customStyle="1" w:styleId="42">
    <w:name w:val="font1"/>
    <w:basedOn w:val="9"/>
    <w:qFormat/>
    <w:uiPriority w:val="0"/>
  </w:style>
  <w:style w:type="character" w:customStyle="1" w:styleId="43">
    <w:name w:val="hover18"/>
    <w:basedOn w:val="9"/>
    <w:qFormat/>
    <w:uiPriority w:val="0"/>
    <w:rPr>
      <w:color w:val="01529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2021-01-18T09:54:00Z</dcterms:created>
  <dc:creator>蔡凯佳</dc:creator>
  <cp:lastModifiedBy>蔡凯佳</cp:lastModifiedBy>
  <cp:lastPrinted>2021-08-26T06:24:00Z</cp:lastPrinted>
  <dcterms:modified xsi:type="dcterms:W3CDTF">2021-08-27T02:44:04Z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