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spacing w:line="600" w:lineRule="exact"/>
        <w:ind w:firstLine="0" w:firstLineChars="0"/>
        <w:rPr>
          <w:rFonts w:hint="eastAsia" w:ascii="黑体" w:hAnsi="黑体" w:eastAsia="黑体"/>
          <w:sz w:val="32"/>
          <w:szCs w:val="32"/>
        </w:rPr>
      </w:pPr>
      <w:r>
        <w:rPr>
          <w:rFonts w:hint="eastAsia" w:ascii="黑体" w:hAnsi="黑体" w:eastAsia="黑体"/>
          <w:sz w:val="32"/>
          <w:szCs w:val="32"/>
        </w:rPr>
        <w:t>附件:</w:t>
      </w:r>
    </w:p>
    <w:p>
      <w:pPr>
        <w:spacing w:line="360" w:lineRule="auto"/>
        <w:jc w:val="center"/>
        <w:rPr>
          <w:rFonts w:hint="eastAsia" w:ascii="方正小标宋简体" w:hAnsi="宋体" w:eastAsia="方正小标宋简体"/>
          <w:sz w:val="44"/>
          <w:szCs w:val="44"/>
        </w:rPr>
      </w:pPr>
      <w:bookmarkStart w:id="14" w:name="_GoBack"/>
      <w:r>
        <w:rPr>
          <w:rFonts w:hint="eastAsia" w:ascii="方正小标宋简体" w:hAnsi="宋体" w:eastAsia="方正小标宋简体"/>
          <w:sz w:val="44"/>
          <w:szCs w:val="44"/>
        </w:rPr>
        <w:t>关于首届“智创杯”前沿技术挑战赛</w:t>
      </w:r>
    </w:p>
    <w:p>
      <w:pPr>
        <w:spacing w:line="360" w:lineRule="auto"/>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报名的通知</w:t>
      </w:r>
    </w:p>
    <w:bookmarkEnd w:id="14"/>
    <w:p>
      <w:pPr>
        <w:spacing w:line="600" w:lineRule="exact"/>
        <w:ind w:firstLine="640" w:firstLineChars="200"/>
        <w:rPr>
          <w:rFonts w:hint="eastAsia" w:ascii="仿宋_GB2312" w:hAnsi="仿宋" w:eastAsia="仿宋_GB2312"/>
          <w:sz w:val="32"/>
          <w:szCs w:val="32"/>
          <w:lang w:val="zh-CN" w:bidi="zh-CN"/>
        </w:rPr>
      </w:pPr>
      <w:r>
        <w:rPr>
          <w:rFonts w:hint="eastAsia" w:ascii="仿宋_GB2312" w:hAnsi="仿宋" w:eastAsia="仿宋_GB2312"/>
          <w:sz w:val="32"/>
          <w:szCs w:val="32"/>
          <w:lang w:val="zh-CN" w:bidi="zh-CN"/>
        </w:rPr>
        <w:t xml:space="preserve"> “智创杯”前沿技术挑战赛（以下简称赛事）是由深圳市人民政府主办，聚焦全球前沿技术发现、引导和培育的国际一流赛事。赛事由锦标赛与科创赛构成双轨赛制，将通过实物竞技和项目路演双线推进，不限参赛主体、面向全球进行征集。赛事计划每两年举办一届，旨在汇聚全球优质科技创新资源、促进前沿应用技术开发与科技成果转化，目标打造成为常设的全球创新科技赛事品牌。</w:t>
      </w:r>
    </w:p>
    <w:p>
      <w:pPr>
        <w:spacing w:line="600" w:lineRule="exact"/>
        <w:ind w:firstLine="640" w:firstLineChars="200"/>
        <w:rPr>
          <w:rFonts w:hint="eastAsia" w:ascii="仿宋_GB2312" w:hAnsi="仿宋" w:eastAsia="仿宋_GB2312"/>
          <w:sz w:val="32"/>
          <w:szCs w:val="32"/>
          <w:lang w:val="zh-CN" w:bidi="zh-CN"/>
        </w:rPr>
      </w:pPr>
      <w:r>
        <w:rPr>
          <w:rFonts w:hint="eastAsia" w:ascii="仿宋_GB2312" w:hAnsi="仿宋" w:eastAsia="仿宋_GB2312"/>
          <w:sz w:val="32"/>
          <w:szCs w:val="32"/>
          <w:lang w:val="zh-CN" w:bidi="zh-CN"/>
        </w:rPr>
        <w:t>首届赛事已于2019年9月启动招募，为保证赛事有序推进，特发此通知，欢迎符合条件的项目团队积极报名。</w:t>
      </w:r>
    </w:p>
    <w:p>
      <w:pPr>
        <w:pStyle w:val="11"/>
        <w:widowControl w:val="0"/>
        <w:spacing w:line="600" w:lineRule="exact"/>
        <w:ind w:left="640" w:firstLine="0" w:firstLineChars="0"/>
        <w:jc w:val="both"/>
        <w:rPr>
          <w:rFonts w:hint="eastAsia" w:ascii="黑体" w:hAnsi="黑体" w:eastAsia="黑体"/>
          <w:sz w:val="32"/>
          <w:szCs w:val="32"/>
          <w:lang w:val="zh-CN" w:bidi="zh-CN"/>
        </w:rPr>
      </w:pPr>
      <w:r>
        <w:rPr>
          <w:rFonts w:hint="eastAsia" w:ascii="黑体" w:hAnsi="黑体" w:eastAsia="黑体"/>
          <w:sz w:val="32"/>
          <w:szCs w:val="32"/>
          <w:lang w:val="zh-CN" w:bidi="zh-CN"/>
        </w:rPr>
        <w:t>一、基本情况介绍</w:t>
      </w:r>
    </w:p>
    <w:p>
      <w:pPr>
        <w:pStyle w:val="11"/>
        <w:widowControl w:val="0"/>
        <w:numPr>
          <w:ilvl w:val="0"/>
          <w:numId w:val="1"/>
        </w:numPr>
        <w:spacing w:line="600" w:lineRule="exact"/>
        <w:ind w:left="0" w:firstLine="640"/>
        <w:jc w:val="both"/>
        <w:rPr>
          <w:rFonts w:hint="eastAsia" w:ascii="黑体" w:hAnsi="黑体" w:eastAsia="黑体"/>
          <w:sz w:val="32"/>
          <w:szCs w:val="32"/>
          <w:lang w:val="zh-CN" w:bidi="zh-CN"/>
        </w:rPr>
      </w:pPr>
      <w:r>
        <w:rPr>
          <w:rFonts w:hint="eastAsia" w:ascii="黑体" w:hAnsi="黑体" w:eastAsia="黑体"/>
          <w:sz w:val="32"/>
          <w:szCs w:val="32"/>
          <w:lang w:val="zh-CN" w:bidi="zh-CN"/>
        </w:rPr>
        <w:t>科创赛</w:t>
      </w:r>
      <w:bookmarkStart w:id="0" w:name="_Toc34235716"/>
    </w:p>
    <w:p>
      <w:pPr>
        <w:pStyle w:val="11"/>
        <w:widowControl w:val="0"/>
        <w:spacing w:line="600" w:lineRule="exact"/>
        <w:ind w:firstLine="640"/>
        <w:jc w:val="both"/>
        <w:rPr>
          <w:rFonts w:hint="eastAsia" w:ascii="楷体" w:hAnsi="楷体" w:eastAsia="楷体" w:cs="宋体"/>
          <w:sz w:val="32"/>
          <w:szCs w:val="32"/>
          <w:lang w:val="zh-CN" w:bidi="zh-CN"/>
        </w:rPr>
      </w:pPr>
      <w:r>
        <w:rPr>
          <w:rFonts w:hint="eastAsia" w:ascii="楷体" w:hAnsi="楷体" w:eastAsia="楷体" w:cs="宋体"/>
          <w:sz w:val="32"/>
          <w:szCs w:val="32"/>
          <w:lang w:val="zh-CN" w:bidi="zh-CN"/>
        </w:rPr>
        <w:t>（一）比赛形式</w:t>
      </w:r>
      <w:bookmarkEnd w:id="0"/>
    </w:p>
    <w:p>
      <w:pPr>
        <w:pStyle w:val="2"/>
        <w:spacing w:line="600" w:lineRule="exact"/>
        <w:ind w:firstLine="640" w:firstLineChars="200"/>
        <w:jc w:val="both"/>
        <w:rPr>
          <w:rFonts w:hint="eastAsia" w:ascii="仿宋_GB2312" w:hAnsi="仿宋" w:eastAsia="仿宋_GB2312"/>
        </w:rPr>
      </w:pPr>
      <w:r>
        <w:rPr>
          <w:rFonts w:hint="eastAsia" w:ascii="仿宋_GB2312" w:hAnsi="仿宋" w:eastAsia="仿宋_GB2312"/>
        </w:rPr>
        <w:t>科创赛通过路演加答辩形式开展，发掘颠覆性创新和突破性成果。</w:t>
      </w:r>
    </w:p>
    <w:p>
      <w:pPr>
        <w:pStyle w:val="11"/>
        <w:widowControl w:val="0"/>
        <w:spacing w:line="600" w:lineRule="exact"/>
        <w:ind w:firstLine="640"/>
        <w:jc w:val="both"/>
        <w:rPr>
          <w:rFonts w:hint="eastAsia" w:ascii="楷体" w:hAnsi="楷体" w:eastAsia="楷体" w:cs="宋体"/>
          <w:sz w:val="32"/>
          <w:szCs w:val="32"/>
          <w:lang w:val="zh-CN" w:bidi="zh-CN"/>
        </w:rPr>
      </w:pPr>
      <w:bookmarkStart w:id="1" w:name="_Toc34235717"/>
      <w:r>
        <w:rPr>
          <w:rFonts w:hint="eastAsia" w:ascii="楷体" w:hAnsi="楷体" w:eastAsia="楷体" w:cs="宋体"/>
          <w:sz w:val="32"/>
          <w:szCs w:val="32"/>
          <w:lang w:val="zh-CN" w:bidi="zh-CN"/>
        </w:rPr>
        <w:t>（二）</w:t>
      </w:r>
      <w:bookmarkEnd w:id="1"/>
      <w:r>
        <w:rPr>
          <w:rFonts w:hint="eastAsia" w:ascii="楷体" w:hAnsi="楷体" w:eastAsia="楷体" w:cs="宋体"/>
          <w:sz w:val="32"/>
          <w:szCs w:val="32"/>
          <w:lang w:val="zh-CN" w:bidi="zh-CN"/>
        </w:rPr>
        <w:t>征集方向</w:t>
      </w:r>
    </w:p>
    <w:p>
      <w:pPr>
        <w:pStyle w:val="2"/>
        <w:spacing w:line="600" w:lineRule="exact"/>
        <w:ind w:firstLine="640" w:firstLineChars="200"/>
        <w:jc w:val="both"/>
        <w:rPr>
          <w:rFonts w:hint="eastAsia" w:ascii="仿宋_GB2312" w:hAnsi="仿宋" w:eastAsia="仿宋_GB2312"/>
        </w:rPr>
      </w:pPr>
      <w:r>
        <w:rPr>
          <w:rFonts w:hint="eastAsia" w:ascii="仿宋_GB2312" w:hAnsi="仿宋" w:eastAsia="仿宋_GB2312"/>
        </w:rPr>
        <w:t>科创赛分为人工智能、网络空间、生物科技三大行业领域，重点征集以下细分领域项目参赛：</w:t>
      </w:r>
    </w:p>
    <w:p>
      <w:pPr>
        <w:pStyle w:val="2"/>
        <w:spacing w:line="600" w:lineRule="exact"/>
        <w:ind w:firstLine="640" w:firstLineChars="200"/>
        <w:jc w:val="both"/>
        <w:rPr>
          <w:rFonts w:hint="eastAsia" w:ascii="仿宋_GB2312" w:hAnsi="仿宋" w:eastAsia="仿宋_GB2312"/>
        </w:rPr>
      </w:pPr>
      <w:r>
        <w:rPr>
          <w:rFonts w:hint="eastAsia" w:ascii="仿宋_GB2312" w:hAnsi="仿宋" w:eastAsia="仿宋_GB2312"/>
        </w:rPr>
        <w:t>人工智能领域重点征集项目包括：无人系统、机器博弈、分布式协同、人机混合等创新性技术及其应用；</w:t>
      </w:r>
    </w:p>
    <w:p>
      <w:pPr>
        <w:pStyle w:val="2"/>
        <w:spacing w:line="600" w:lineRule="exact"/>
        <w:ind w:firstLine="640" w:firstLineChars="200"/>
        <w:jc w:val="both"/>
        <w:rPr>
          <w:rFonts w:hint="eastAsia" w:ascii="仿宋_GB2312" w:hAnsi="仿宋" w:eastAsia="仿宋_GB2312"/>
        </w:rPr>
      </w:pPr>
      <w:r>
        <w:rPr>
          <w:rFonts w:hint="eastAsia" w:ascii="仿宋_GB2312" w:hAnsi="仿宋" w:eastAsia="仿宋_GB2312"/>
        </w:rPr>
        <w:t>网络空间领域重点征集项目包括：网络信息安全、5G技术的垂直行业应用、网络化微系统等创新性技术及其应用；</w:t>
      </w:r>
    </w:p>
    <w:p>
      <w:pPr>
        <w:pStyle w:val="2"/>
        <w:spacing w:line="600" w:lineRule="exact"/>
        <w:ind w:firstLine="640" w:firstLineChars="200"/>
        <w:jc w:val="both"/>
        <w:rPr>
          <w:rFonts w:hint="eastAsia" w:ascii="仿宋_GB2312" w:hAnsi="仿宋" w:eastAsia="仿宋_GB2312"/>
        </w:rPr>
      </w:pPr>
      <w:r>
        <w:rPr>
          <w:rFonts w:hint="eastAsia" w:ascii="仿宋_GB2312" w:hAnsi="仿宋" w:eastAsia="仿宋_GB2312"/>
        </w:rPr>
        <w:t>生物科技领域重点征集项目包括：生物材料与仿生材料、类生物智能技术、合成生物新技术、人体状态监测与健康促进等创新性技术及其应用。</w:t>
      </w:r>
    </w:p>
    <w:p>
      <w:pPr>
        <w:pStyle w:val="11"/>
        <w:widowControl w:val="0"/>
        <w:spacing w:line="600" w:lineRule="exact"/>
        <w:ind w:firstLine="640"/>
        <w:jc w:val="both"/>
        <w:rPr>
          <w:rFonts w:hint="eastAsia" w:ascii="楷体" w:hAnsi="楷体" w:eastAsia="楷体" w:cs="宋体"/>
          <w:sz w:val="32"/>
          <w:szCs w:val="32"/>
          <w:lang w:val="zh-CN" w:bidi="zh-CN"/>
        </w:rPr>
      </w:pPr>
      <w:bookmarkStart w:id="2" w:name="_Toc34235718"/>
      <w:r>
        <w:rPr>
          <w:rFonts w:hint="eastAsia" w:ascii="楷体" w:hAnsi="楷体" w:eastAsia="楷体" w:cs="宋体"/>
          <w:sz w:val="32"/>
          <w:szCs w:val="32"/>
          <w:lang w:val="zh-CN" w:bidi="zh-CN"/>
        </w:rPr>
        <w:t>（三）比赛时间及赛程安排</w:t>
      </w:r>
      <w:bookmarkEnd w:id="2"/>
    </w:p>
    <w:p>
      <w:pPr>
        <w:pStyle w:val="2"/>
        <w:spacing w:line="600" w:lineRule="exact"/>
        <w:ind w:firstLine="640" w:firstLineChars="200"/>
        <w:rPr>
          <w:rFonts w:hint="eastAsia" w:ascii="仿宋_GB2312" w:hAnsi="仿宋" w:eastAsia="仿宋_GB2312"/>
        </w:rPr>
      </w:pPr>
      <w:r>
        <w:rPr>
          <w:rFonts w:hint="eastAsia" w:ascii="仿宋_GB2312" w:hAnsi="仿宋" w:eastAsia="仿宋_GB2312"/>
        </w:rPr>
        <w:t>科创赛分为报名、初赛、复赛、海外赛及决赛五个部分，决出三个行业的第一至七名获奖项目。</w:t>
      </w:r>
    </w:p>
    <w:p>
      <w:pPr>
        <w:pStyle w:val="2"/>
        <w:spacing w:line="600" w:lineRule="exact"/>
        <w:ind w:firstLine="640" w:firstLineChars="200"/>
        <w:rPr>
          <w:rFonts w:hint="eastAsia" w:ascii="仿宋_GB2312" w:hAnsi="仿宋" w:eastAsia="仿宋_GB2312"/>
        </w:rPr>
      </w:pPr>
      <w:r>
        <w:rPr>
          <w:rFonts w:hint="eastAsia" w:ascii="仿宋_GB2312" w:hAnsi="仿宋" w:eastAsia="仿宋_GB2312"/>
        </w:rPr>
        <w:t>报名：国内为2019年9月29日至2020年4月30日，海外为2019年9月29日至2020年5月31日.</w:t>
      </w:r>
    </w:p>
    <w:p>
      <w:pPr>
        <w:pStyle w:val="2"/>
        <w:spacing w:line="600" w:lineRule="exact"/>
        <w:ind w:firstLine="640" w:firstLineChars="200"/>
        <w:rPr>
          <w:rFonts w:hint="eastAsia" w:ascii="仿宋_GB2312" w:hAnsi="仿宋" w:eastAsia="仿宋_GB2312"/>
        </w:rPr>
      </w:pPr>
      <w:r>
        <w:rPr>
          <w:rFonts w:hint="eastAsia" w:ascii="仿宋_GB2312" w:hAnsi="仿宋" w:eastAsia="仿宋_GB2312"/>
        </w:rPr>
        <w:t>初赛：执行时间为2020年1月至5月。</w:t>
      </w:r>
    </w:p>
    <w:p>
      <w:pPr>
        <w:pStyle w:val="2"/>
        <w:spacing w:line="600" w:lineRule="exact"/>
        <w:ind w:firstLine="640" w:firstLineChars="200"/>
        <w:rPr>
          <w:rFonts w:hint="eastAsia" w:ascii="仿宋_GB2312" w:hAnsi="仿宋" w:eastAsia="仿宋_GB2312"/>
        </w:rPr>
      </w:pPr>
      <w:r>
        <w:rPr>
          <w:rFonts w:hint="eastAsia" w:ascii="仿宋_GB2312" w:hAnsi="仿宋" w:eastAsia="仿宋_GB2312"/>
        </w:rPr>
        <w:t>复赛：执行时间为2020年6月。</w:t>
      </w:r>
    </w:p>
    <w:p>
      <w:pPr>
        <w:pStyle w:val="2"/>
        <w:spacing w:line="600" w:lineRule="exact"/>
        <w:ind w:firstLine="640" w:firstLineChars="200"/>
        <w:rPr>
          <w:rFonts w:hint="eastAsia" w:ascii="仿宋_GB2312" w:hAnsi="仿宋" w:eastAsia="仿宋_GB2312"/>
        </w:rPr>
      </w:pPr>
      <w:r>
        <w:rPr>
          <w:rFonts w:hint="eastAsia" w:ascii="仿宋_GB2312" w:hAnsi="仿宋" w:eastAsia="仿宋_GB2312"/>
        </w:rPr>
        <w:t>海外赛：执行时间为2020年3月至6月。</w:t>
      </w:r>
    </w:p>
    <w:p>
      <w:pPr>
        <w:pStyle w:val="2"/>
        <w:spacing w:line="600" w:lineRule="exact"/>
        <w:ind w:firstLine="640" w:firstLineChars="200"/>
        <w:rPr>
          <w:rFonts w:hint="eastAsia" w:ascii="仿宋_GB2312" w:hAnsi="仿宋" w:eastAsia="仿宋_GB2312"/>
        </w:rPr>
      </w:pPr>
      <w:r>
        <w:rPr>
          <w:rFonts w:hint="eastAsia" w:ascii="仿宋_GB2312" w:hAnsi="仿宋" w:eastAsia="仿宋_GB2312"/>
        </w:rPr>
        <w:t>决赛：执行时间为2020年7月。</w:t>
      </w:r>
    </w:p>
    <w:p>
      <w:pPr>
        <w:pStyle w:val="11"/>
        <w:widowControl w:val="0"/>
        <w:spacing w:line="600" w:lineRule="exact"/>
        <w:ind w:firstLine="640"/>
        <w:jc w:val="both"/>
        <w:rPr>
          <w:rFonts w:hint="eastAsia" w:ascii="楷体" w:hAnsi="楷体" w:eastAsia="楷体" w:cs="宋体"/>
          <w:sz w:val="32"/>
          <w:szCs w:val="32"/>
          <w:lang w:val="zh-CN" w:bidi="zh-CN"/>
        </w:rPr>
      </w:pPr>
      <w:bookmarkStart w:id="3" w:name="_Toc34235719"/>
      <w:r>
        <w:rPr>
          <w:rFonts w:hint="eastAsia" w:ascii="楷体" w:hAnsi="楷体" w:eastAsia="楷体" w:cs="宋体"/>
          <w:sz w:val="32"/>
          <w:szCs w:val="32"/>
          <w:lang w:val="zh-CN" w:bidi="zh-CN"/>
        </w:rPr>
        <w:t>（四）</w:t>
      </w:r>
      <w:bookmarkEnd w:id="3"/>
      <w:r>
        <w:rPr>
          <w:rFonts w:hint="eastAsia" w:ascii="楷体" w:hAnsi="楷体" w:eastAsia="楷体" w:cs="宋体"/>
          <w:sz w:val="32"/>
          <w:szCs w:val="32"/>
          <w:lang w:val="zh-CN" w:bidi="zh-CN"/>
        </w:rPr>
        <w:t>比赛地点</w:t>
      </w:r>
    </w:p>
    <w:p>
      <w:pPr>
        <w:pStyle w:val="2"/>
        <w:spacing w:line="600" w:lineRule="exact"/>
        <w:ind w:firstLine="640" w:firstLineChars="200"/>
        <w:rPr>
          <w:rFonts w:hint="eastAsia" w:ascii="仿宋_GB2312" w:hAnsi="仿宋" w:eastAsia="仿宋_GB2312"/>
        </w:rPr>
      </w:pPr>
      <w:r>
        <w:rPr>
          <w:rFonts w:hint="eastAsia" w:ascii="仿宋_GB2312" w:hAnsi="仿宋" w:eastAsia="仿宋_GB2312"/>
        </w:rPr>
        <w:t>科创赛设立国内及海外赛区，项目报名参赛时须选定参赛赛区。其中国内赛区为：华北赛区（北京、天津、哈尔滨）、长三角赛区（上海、杭州、南京）、粤港澳赛区（深圳、广州、香港、澳门、南宁）、西南赛区（成都、重庆、长沙、武汉）、西北赛区（西安、洛阳）；海外赛区为：欧洲赛区（德国、英国）和亚洲赛区（日本、以色列）。初赛、复赛将于赛区内举行，决赛将于深圳举办。</w:t>
      </w:r>
    </w:p>
    <w:p>
      <w:pPr>
        <w:pStyle w:val="11"/>
        <w:widowControl w:val="0"/>
        <w:spacing w:line="600" w:lineRule="exact"/>
        <w:ind w:firstLine="640"/>
        <w:jc w:val="both"/>
        <w:rPr>
          <w:rFonts w:hint="eastAsia" w:ascii="楷体" w:hAnsi="楷体" w:eastAsia="楷体" w:cs="宋体"/>
          <w:sz w:val="32"/>
          <w:szCs w:val="32"/>
          <w:lang w:val="zh-CN" w:bidi="zh-CN"/>
        </w:rPr>
      </w:pPr>
      <w:bookmarkStart w:id="4" w:name="_Toc34235720"/>
      <w:r>
        <w:rPr>
          <w:rFonts w:hint="eastAsia" w:ascii="楷体" w:hAnsi="楷体" w:eastAsia="楷体" w:cs="宋体"/>
          <w:sz w:val="32"/>
          <w:szCs w:val="32"/>
          <w:lang w:val="zh-CN" w:bidi="zh-CN"/>
        </w:rPr>
        <w:t>（五）参赛对象及要求</w:t>
      </w:r>
      <w:bookmarkEnd w:id="4"/>
    </w:p>
    <w:p>
      <w:pPr>
        <w:pStyle w:val="2"/>
        <w:spacing w:line="600" w:lineRule="exact"/>
        <w:ind w:firstLine="640" w:firstLineChars="200"/>
        <w:jc w:val="both"/>
        <w:rPr>
          <w:rFonts w:hint="eastAsia" w:ascii="仿宋_GB2312" w:hAnsi="仿宋" w:eastAsia="仿宋_GB2312"/>
        </w:rPr>
      </w:pPr>
      <w:r>
        <w:rPr>
          <w:rFonts w:hint="eastAsia" w:ascii="仿宋_GB2312" w:hAnsi="仿宋" w:eastAsia="仿宋_GB2312"/>
        </w:rPr>
        <w:t>赛事面向全球招募，不限参赛主体，不限项目阶段。具体参赛要求如下：</w:t>
      </w:r>
    </w:p>
    <w:p>
      <w:pPr>
        <w:pStyle w:val="2"/>
        <w:spacing w:line="600" w:lineRule="exact"/>
        <w:ind w:firstLine="640" w:firstLineChars="200"/>
        <w:jc w:val="both"/>
        <w:rPr>
          <w:rFonts w:hint="eastAsia" w:ascii="仿宋_GB2312" w:hAnsi="仿宋" w:eastAsia="仿宋_GB2312"/>
        </w:rPr>
      </w:pPr>
      <w:r>
        <w:rPr>
          <w:rFonts w:hint="eastAsia" w:ascii="仿宋_GB2312" w:hAnsi="仿宋" w:eastAsia="仿宋_GB2312"/>
        </w:rPr>
        <w:t>1.参赛项目需属于人工智能、网络空间、生物科技三大行业领域及相应细分领域；</w:t>
      </w:r>
    </w:p>
    <w:p>
      <w:pPr>
        <w:pStyle w:val="2"/>
        <w:spacing w:line="600" w:lineRule="exact"/>
        <w:ind w:firstLine="640" w:firstLineChars="200"/>
        <w:jc w:val="both"/>
        <w:rPr>
          <w:rFonts w:hint="eastAsia" w:ascii="仿宋_GB2312" w:hAnsi="仿宋" w:eastAsia="仿宋_GB2312"/>
        </w:rPr>
      </w:pPr>
      <w:r>
        <w:rPr>
          <w:rFonts w:hint="eastAsia" w:ascii="仿宋_GB2312" w:hAnsi="仿宋" w:eastAsia="仿宋_GB2312"/>
        </w:rPr>
        <w:t>2.参赛项目需具有一定的创新性和技术前瞻性；</w:t>
      </w:r>
    </w:p>
    <w:p>
      <w:pPr>
        <w:pStyle w:val="2"/>
        <w:spacing w:line="600" w:lineRule="exact"/>
        <w:ind w:firstLine="640" w:firstLineChars="200"/>
        <w:jc w:val="both"/>
        <w:rPr>
          <w:rFonts w:hint="eastAsia" w:ascii="仿宋_GB2312" w:hAnsi="仿宋" w:eastAsia="仿宋_GB2312"/>
        </w:rPr>
      </w:pPr>
      <w:r>
        <w:rPr>
          <w:rFonts w:hint="eastAsia" w:ascii="仿宋_GB2312" w:hAnsi="仿宋" w:eastAsia="仿宋_GB2312"/>
        </w:rPr>
        <w:t>3.参赛团队需具备较强技术研发能力；</w:t>
      </w:r>
    </w:p>
    <w:p>
      <w:pPr>
        <w:pStyle w:val="2"/>
        <w:spacing w:line="600" w:lineRule="exact"/>
        <w:ind w:firstLine="640" w:firstLineChars="200"/>
        <w:jc w:val="both"/>
        <w:rPr>
          <w:rFonts w:hint="eastAsia" w:ascii="仿宋_GB2312" w:hAnsi="仿宋" w:eastAsia="仿宋_GB2312"/>
        </w:rPr>
      </w:pPr>
      <w:r>
        <w:rPr>
          <w:rFonts w:hint="eastAsia" w:ascii="仿宋_GB2312" w:hAnsi="仿宋" w:eastAsia="仿宋_GB2312"/>
        </w:rPr>
        <w:t>4.参赛团队成员及所在机构须社会信誉良好、无不良记录；</w:t>
      </w:r>
    </w:p>
    <w:p>
      <w:pPr>
        <w:pStyle w:val="2"/>
        <w:spacing w:line="600" w:lineRule="exact"/>
        <w:ind w:firstLine="640" w:firstLineChars="200"/>
        <w:jc w:val="both"/>
        <w:rPr>
          <w:rFonts w:hint="eastAsia" w:ascii="仿宋_GB2312" w:hAnsi="仿宋" w:eastAsia="仿宋_GB2312"/>
        </w:rPr>
      </w:pPr>
      <w:r>
        <w:rPr>
          <w:rFonts w:hint="eastAsia" w:ascii="仿宋_GB2312" w:hAnsi="仿宋" w:eastAsia="仿宋_GB2312"/>
        </w:rPr>
        <w:t>5.参赛项目的产品、技术及相关专利归属参赛团队、团队成员或所在机构，且无产权纠纷</w:t>
      </w:r>
      <w:bookmarkStart w:id="5" w:name="_Toc34235721"/>
      <w:r>
        <w:rPr>
          <w:rFonts w:hint="eastAsia" w:ascii="仿宋_GB2312" w:hAnsi="仿宋" w:eastAsia="仿宋_GB2312"/>
        </w:rPr>
        <w:t>。</w:t>
      </w:r>
    </w:p>
    <w:p>
      <w:pPr>
        <w:pStyle w:val="11"/>
        <w:widowControl w:val="0"/>
        <w:spacing w:line="600" w:lineRule="exact"/>
        <w:ind w:firstLine="640"/>
        <w:jc w:val="both"/>
        <w:rPr>
          <w:rFonts w:hint="eastAsia" w:ascii="楷体" w:hAnsi="楷体" w:eastAsia="楷体" w:cs="宋体"/>
          <w:sz w:val="32"/>
          <w:szCs w:val="32"/>
          <w:lang w:val="zh-CN" w:bidi="zh-CN"/>
        </w:rPr>
      </w:pPr>
      <w:r>
        <w:rPr>
          <w:rFonts w:hint="eastAsia" w:ascii="楷体" w:hAnsi="楷体" w:eastAsia="楷体" w:cs="宋体"/>
          <w:sz w:val="32"/>
          <w:szCs w:val="32"/>
          <w:lang w:val="zh-CN" w:bidi="zh-CN"/>
        </w:rPr>
        <w:t>（六）评分标准</w:t>
      </w:r>
      <w:bookmarkEnd w:id="5"/>
    </w:p>
    <w:p>
      <w:pPr>
        <w:pStyle w:val="2"/>
        <w:spacing w:line="600" w:lineRule="exact"/>
        <w:ind w:firstLine="640" w:firstLineChars="200"/>
        <w:jc w:val="both"/>
        <w:rPr>
          <w:rFonts w:hint="eastAsia" w:ascii="仿宋_GB2312" w:hAnsi="仿宋" w:eastAsia="仿宋_GB2312"/>
        </w:rPr>
      </w:pPr>
      <w:r>
        <w:rPr>
          <w:rFonts w:hint="eastAsia" w:ascii="仿宋_GB2312" w:hAnsi="仿宋" w:eastAsia="仿宋_GB2312"/>
        </w:rPr>
        <w:t>根据参赛项目是否符合大赛要求的行业领域以及参赛项目技术评价，包括颠覆性和突破性评价（30%），应用潜力、经济和社会效益评价（30%），技术可行性和成熟度评价（20%）及项目团队评价（20%）等四个维度。</w:t>
      </w:r>
    </w:p>
    <w:p>
      <w:pPr>
        <w:pStyle w:val="2"/>
        <w:spacing w:line="600" w:lineRule="exact"/>
        <w:ind w:firstLine="640" w:firstLineChars="200"/>
        <w:jc w:val="both"/>
        <w:rPr>
          <w:rFonts w:hint="eastAsia" w:ascii="仿宋_GB2312" w:hAnsi="仿宋" w:eastAsia="仿宋_GB2312"/>
        </w:rPr>
      </w:pPr>
    </w:p>
    <w:p>
      <w:pPr>
        <w:pStyle w:val="11"/>
        <w:widowControl w:val="0"/>
        <w:numPr>
          <w:ilvl w:val="0"/>
          <w:numId w:val="1"/>
        </w:numPr>
        <w:spacing w:line="600" w:lineRule="exact"/>
        <w:ind w:left="0" w:firstLine="640"/>
        <w:jc w:val="both"/>
        <w:rPr>
          <w:rFonts w:hint="eastAsia" w:ascii="黑体" w:hAnsi="黑体" w:eastAsia="黑体"/>
          <w:sz w:val="32"/>
          <w:szCs w:val="32"/>
          <w:lang w:val="zh-CN" w:bidi="zh-CN"/>
        </w:rPr>
      </w:pPr>
      <w:r>
        <w:rPr>
          <w:rFonts w:hint="eastAsia" w:ascii="黑体" w:hAnsi="黑体" w:eastAsia="黑体"/>
          <w:sz w:val="32"/>
          <w:szCs w:val="32"/>
          <w:lang w:val="zh-CN" w:bidi="zh-CN"/>
        </w:rPr>
        <w:t>锦标赛</w:t>
      </w:r>
    </w:p>
    <w:p>
      <w:pPr>
        <w:pStyle w:val="11"/>
        <w:widowControl w:val="0"/>
        <w:spacing w:line="600" w:lineRule="exact"/>
        <w:ind w:firstLine="640"/>
        <w:jc w:val="both"/>
        <w:rPr>
          <w:rFonts w:hint="eastAsia" w:ascii="楷体" w:hAnsi="楷体" w:eastAsia="楷体" w:cs="宋体"/>
          <w:sz w:val="32"/>
          <w:szCs w:val="32"/>
          <w:lang w:val="zh-CN" w:bidi="zh-CN"/>
        </w:rPr>
      </w:pPr>
      <w:bookmarkStart w:id="6" w:name="_Toc34235723"/>
      <w:r>
        <w:rPr>
          <w:rFonts w:hint="eastAsia" w:ascii="楷体" w:hAnsi="楷体" w:eastAsia="楷体" w:cs="宋体"/>
          <w:sz w:val="32"/>
          <w:szCs w:val="32"/>
          <w:lang w:val="zh-CN" w:bidi="zh-CN"/>
        </w:rPr>
        <w:t>（一）比赛形式</w:t>
      </w:r>
      <w:bookmarkEnd w:id="6"/>
    </w:p>
    <w:p>
      <w:pPr>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锦标赛采取机器人实景竞技的形式开展，寻求优秀系统解决方案。</w:t>
      </w:r>
    </w:p>
    <w:p>
      <w:pPr>
        <w:pStyle w:val="11"/>
        <w:widowControl w:val="0"/>
        <w:spacing w:line="600" w:lineRule="exact"/>
        <w:ind w:firstLine="640"/>
        <w:jc w:val="both"/>
        <w:rPr>
          <w:rFonts w:hint="eastAsia" w:ascii="楷体" w:hAnsi="楷体" w:eastAsia="楷体" w:cs="宋体"/>
          <w:sz w:val="32"/>
          <w:szCs w:val="32"/>
          <w:lang w:val="zh-CN" w:bidi="zh-CN"/>
        </w:rPr>
      </w:pPr>
      <w:bookmarkStart w:id="7" w:name="_Toc34235724"/>
      <w:r>
        <w:rPr>
          <w:rFonts w:hint="eastAsia" w:ascii="楷体" w:hAnsi="楷体" w:eastAsia="楷体" w:cs="宋体"/>
          <w:sz w:val="32"/>
          <w:szCs w:val="32"/>
          <w:lang w:val="zh-CN" w:bidi="zh-CN"/>
        </w:rPr>
        <w:t>（二）赛事</w:t>
      </w:r>
      <w:bookmarkEnd w:id="7"/>
      <w:r>
        <w:rPr>
          <w:rFonts w:hint="eastAsia" w:ascii="楷体" w:hAnsi="楷体" w:eastAsia="楷体" w:cs="宋体"/>
          <w:sz w:val="32"/>
          <w:szCs w:val="32"/>
          <w:lang w:val="zh-CN" w:bidi="zh-CN"/>
        </w:rPr>
        <w:t>命题</w:t>
      </w:r>
    </w:p>
    <w:p>
      <w:pPr>
        <w:pStyle w:val="2"/>
        <w:spacing w:line="600" w:lineRule="exact"/>
        <w:ind w:firstLine="640" w:firstLineChars="200"/>
        <w:jc w:val="both"/>
        <w:rPr>
          <w:rFonts w:hint="eastAsia" w:ascii="仿宋_GB2312" w:hAnsi="仿宋" w:eastAsia="仿宋_GB2312"/>
        </w:rPr>
      </w:pPr>
      <w:r>
        <w:rPr>
          <w:rFonts w:hint="eastAsia" w:ascii="仿宋_GB2312" w:hAnsi="仿宋" w:eastAsia="仿宋_GB2312"/>
        </w:rPr>
        <w:t>锦标赛以“灾后区域的探测与处置”为赛事命题。</w:t>
      </w:r>
    </w:p>
    <w:p>
      <w:pPr>
        <w:pStyle w:val="11"/>
        <w:widowControl w:val="0"/>
        <w:spacing w:line="600" w:lineRule="exact"/>
        <w:ind w:firstLine="640"/>
        <w:jc w:val="both"/>
        <w:rPr>
          <w:rFonts w:hint="eastAsia" w:ascii="楷体" w:hAnsi="楷体" w:eastAsia="楷体" w:cs="宋体"/>
          <w:sz w:val="32"/>
          <w:szCs w:val="32"/>
          <w:lang w:val="zh-CN" w:bidi="zh-CN"/>
        </w:rPr>
      </w:pPr>
      <w:bookmarkStart w:id="8" w:name="_Toc34235725"/>
      <w:r>
        <w:rPr>
          <w:rFonts w:hint="eastAsia" w:ascii="楷体" w:hAnsi="楷体" w:eastAsia="楷体" w:cs="宋体"/>
          <w:sz w:val="32"/>
          <w:szCs w:val="32"/>
          <w:lang w:val="zh-CN" w:bidi="zh-CN"/>
        </w:rPr>
        <w:t>（三）比赛时间及赛程安排</w:t>
      </w:r>
      <w:bookmarkEnd w:id="8"/>
    </w:p>
    <w:p>
      <w:pPr>
        <w:pStyle w:val="2"/>
        <w:spacing w:line="600" w:lineRule="exact"/>
        <w:ind w:firstLine="640" w:firstLineChars="200"/>
        <w:jc w:val="both"/>
        <w:rPr>
          <w:rFonts w:hint="eastAsia" w:ascii="仿宋_GB2312" w:hAnsi="仿宋" w:eastAsia="仿宋_GB2312"/>
        </w:rPr>
      </w:pPr>
      <w:r>
        <w:rPr>
          <w:rFonts w:hint="eastAsia" w:ascii="仿宋_GB2312" w:hAnsi="仿宋" w:eastAsia="仿宋_GB2312"/>
        </w:rPr>
        <w:t>锦标赛分为报名、资格赛、复赛、决赛四个阶段</w:t>
      </w:r>
    </w:p>
    <w:p>
      <w:pPr>
        <w:pStyle w:val="2"/>
        <w:spacing w:line="600" w:lineRule="exact"/>
        <w:ind w:firstLine="640" w:firstLineChars="200"/>
        <w:jc w:val="both"/>
        <w:rPr>
          <w:rFonts w:hint="eastAsia" w:ascii="仿宋_GB2312" w:hAnsi="仿宋" w:eastAsia="仿宋_GB2312"/>
        </w:rPr>
      </w:pPr>
      <w:r>
        <w:rPr>
          <w:rFonts w:hint="eastAsia" w:ascii="仿宋_GB2312" w:hAnsi="仿宋" w:eastAsia="仿宋_GB2312"/>
        </w:rPr>
        <w:t>报名： 2019年9月29日至2020年4月30日。</w:t>
      </w:r>
    </w:p>
    <w:p>
      <w:pPr>
        <w:pStyle w:val="2"/>
        <w:spacing w:line="600" w:lineRule="exact"/>
        <w:ind w:firstLine="640" w:firstLineChars="200"/>
        <w:jc w:val="both"/>
        <w:rPr>
          <w:rFonts w:hint="eastAsia" w:ascii="仿宋_GB2312" w:hAnsi="仿宋" w:eastAsia="仿宋_GB2312"/>
        </w:rPr>
      </w:pPr>
      <w:r>
        <w:rPr>
          <w:rFonts w:hint="eastAsia" w:ascii="仿宋_GB2312" w:hAnsi="仿宋" w:eastAsia="仿宋_GB2312"/>
        </w:rPr>
        <w:t>资格赛：2019年12月31日至2020年5月30日。</w:t>
      </w:r>
    </w:p>
    <w:p>
      <w:pPr>
        <w:pStyle w:val="2"/>
        <w:spacing w:line="600" w:lineRule="exact"/>
        <w:ind w:firstLine="640" w:firstLineChars="200"/>
        <w:jc w:val="both"/>
        <w:rPr>
          <w:rFonts w:hint="eastAsia" w:ascii="仿宋_GB2312" w:hAnsi="仿宋" w:eastAsia="仿宋_GB2312"/>
        </w:rPr>
      </w:pPr>
      <w:r>
        <w:rPr>
          <w:rFonts w:hint="eastAsia" w:ascii="仿宋_GB2312" w:hAnsi="仿宋" w:eastAsia="仿宋_GB2312"/>
        </w:rPr>
        <w:t>复赛： 2020年6月</w:t>
      </w:r>
    </w:p>
    <w:p>
      <w:pPr>
        <w:pStyle w:val="2"/>
        <w:spacing w:line="600" w:lineRule="exact"/>
        <w:ind w:firstLine="640" w:firstLineChars="200"/>
        <w:jc w:val="both"/>
        <w:rPr>
          <w:rFonts w:hint="eastAsia" w:ascii="仿宋_GB2312" w:hAnsi="仿宋" w:eastAsia="仿宋_GB2312"/>
        </w:rPr>
      </w:pPr>
      <w:r>
        <w:rPr>
          <w:rFonts w:hint="eastAsia" w:ascii="仿宋_GB2312" w:hAnsi="仿宋" w:eastAsia="仿宋_GB2312"/>
        </w:rPr>
        <w:t>决赛：2020年11月</w:t>
      </w:r>
    </w:p>
    <w:p>
      <w:pPr>
        <w:pStyle w:val="11"/>
        <w:widowControl w:val="0"/>
        <w:spacing w:line="600" w:lineRule="exact"/>
        <w:ind w:firstLine="640"/>
        <w:jc w:val="both"/>
        <w:rPr>
          <w:rFonts w:hint="eastAsia" w:ascii="楷体" w:hAnsi="楷体" w:eastAsia="楷体" w:cs="宋体"/>
          <w:sz w:val="32"/>
          <w:szCs w:val="32"/>
          <w:lang w:val="zh-CN" w:bidi="zh-CN"/>
        </w:rPr>
      </w:pPr>
      <w:bookmarkStart w:id="9" w:name="_Toc34235726"/>
      <w:r>
        <w:rPr>
          <w:rFonts w:hint="eastAsia" w:ascii="楷体" w:hAnsi="楷体" w:eastAsia="楷体" w:cs="宋体"/>
          <w:sz w:val="32"/>
          <w:szCs w:val="32"/>
          <w:lang w:val="zh-CN" w:bidi="zh-CN"/>
        </w:rPr>
        <w:t>（四）比赛地点</w:t>
      </w:r>
      <w:bookmarkEnd w:id="9"/>
    </w:p>
    <w:p>
      <w:pPr>
        <w:pStyle w:val="2"/>
        <w:spacing w:line="600" w:lineRule="exact"/>
        <w:ind w:firstLine="640" w:firstLineChars="200"/>
        <w:jc w:val="both"/>
        <w:rPr>
          <w:rFonts w:hint="eastAsia" w:ascii="仿宋_GB2312" w:hAnsi="仿宋" w:eastAsia="仿宋_GB2312"/>
        </w:rPr>
      </w:pPr>
      <w:r>
        <w:rPr>
          <w:rFonts w:hint="eastAsia" w:ascii="仿宋_GB2312" w:hAnsi="仿宋" w:eastAsia="仿宋_GB2312"/>
        </w:rPr>
        <w:t>锦标赛在全球范围征集参赛项目，其中复赛及决赛在深圳举行。</w:t>
      </w:r>
    </w:p>
    <w:p>
      <w:pPr>
        <w:pStyle w:val="11"/>
        <w:widowControl w:val="0"/>
        <w:spacing w:line="600" w:lineRule="exact"/>
        <w:ind w:firstLine="640"/>
        <w:jc w:val="both"/>
        <w:rPr>
          <w:rFonts w:hint="eastAsia" w:ascii="楷体" w:hAnsi="楷体" w:eastAsia="楷体" w:cs="宋体"/>
          <w:sz w:val="32"/>
          <w:szCs w:val="32"/>
          <w:lang w:val="zh-CN" w:bidi="zh-CN"/>
        </w:rPr>
      </w:pPr>
      <w:bookmarkStart w:id="10" w:name="_Toc34235727"/>
      <w:r>
        <w:rPr>
          <w:rFonts w:hint="eastAsia" w:ascii="楷体" w:hAnsi="楷体" w:eastAsia="楷体" w:cs="宋体"/>
          <w:sz w:val="32"/>
          <w:szCs w:val="32"/>
          <w:lang w:val="zh-CN" w:bidi="zh-CN"/>
        </w:rPr>
        <w:t>（五）参赛对象及要求</w:t>
      </w:r>
      <w:bookmarkEnd w:id="10"/>
    </w:p>
    <w:p>
      <w:pPr>
        <w:pStyle w:val="2"/>
        <w:spacing w:line="600" w:lineRule="exact"/>
        <w:ind w:firstLine="640" w:firstLineChars="200"/>
        <w:jc w:val="both"/>
        <w:rPr>
          <w:rFonts w:hint="eastAsia" w:ascii="仿宋_GB2312" w:hAnsi="楷体" w:eastAsia="仿宋_GB2312"/>
        </w:rPr>
      </w:pPr>
      <w:r>
        <w:rPr>
          <w:rFonts w:hint="eastAsia" w:ascii="仿宋_GB2312" w:hAnsi="楷体" w:eastAsia="仿宋_GB2312"/>
        </w:rPr>
        <w:t>赛事面向全球招募，不限参赛主体。具体参赛要求如下：</w:t>
      </w:r>
    </w:p>
    <w:p>
      <w:pPr>
        <w:pStyle w:val="2"/>
        <w:spacing w:line="600" w:lineRule="exact"/>
        <w:ind w:firstLine="640" w:firstLineChars="200"/>
        <w:jc w:val="both"/>
        <w:rPr>
          <w:rFonts w:hint="eastAsia" w:ascii="仿宋_GB2312" w:hAnsi="仿宋" w:eastAsia="仿宋_GB2312"/>
        </w:rPr>
      </w:pPr>
      <w:r>
        <w:rPr>
          <w:rFonts w:hint="eastAsia" w:ascii="仿宋_GB2312" w:hAnsi="仿宋" w:eastAsia="仿宋_GB2312"/>
        </w:rPr>
        <w:t>1.参赛项目须是具备运动能力、作业能力、通讯能力、感知能力、续航与生存能力的实体机器人；</w:t>
      </w:r>
    </w:p>
    <w:p>
      <w:pPr>
        <w:pStyle w:val="2"/>
        <w:spacing w:line="600" w:lineRule="exact"/>
        <w:ind w:firstLine="640" w:firstLineChars="200"/>
        <w:jc w:val="both"/>
        <w:rPr>
          <w:rFonts w:hint="eastAsia" w:ascii="仿宋_GB2312" w:hAnsi="仿宋" w:eastAsia="仿宋_GB2312"/>
        </w:rPr>
      </w:pPr>
      <w:r>
        <w:rPr>
          <w:rFonts w:hint="eastAsia" w:ascii="仿宋_GB2312" w:hAnsi="仿宋" w:eastAsia="仿宋_GB2312"/>
        </w:rPr>
        <w:t>2.参赛项目须能完成大赛指定命题下设的各项挑战任务；</w:t>
      </w:r>
    </w:p>
    <w:p>
      <w:pPr>
        <w:pStyle w:val="2"/>
        <w:spacing w:line="600" w:lineRule="exact"/>
        <w:ind w:firstLine="640" w:firstLineChars="200"/>
        <w:jc w:val="both"/>
        <w:rPr>
          <w:rFonts w:hint="eastAsia" w:ascii="仿宋_GB2312" w:hAnsi="仿宋" w:eastAsia="仿宋_GB2312"/>
        </w:rPr>
      </w:pPr>
      <w:r>
        <w:rPr>
          <w:rFonts w:hint="eastAsia" w:ascii="仿宋_GB2312" w:hAnsi="仿宋" w:eastAsia="仿宋_GB2312"/>
        </w:rPr>
        <w:t>3.参赛团队需具备较强技术研发能力和系统集成能力；</w:t>
      </w:r>
    </w:p>
    <w:p>
      <w:pPr>
        <w:pStyle w:val="2"/>
        <w:spacing w:line="600" w:lineRule="exact"/>
        <w:ind w:firstLine="640" w:firstLineChars="200"/>
        <w:jc w:val="both"/>
        <w:rPr>
          <w:rFonts w:hint="eastAsia" w:ascii="仿宋_GB2312" w:hAnsi="仿宋" w:eastAsia="仿宋_GB2312"/>
        </w:rPr>
      </w:pPr>
      <w:r>
        <w:rPr>
          <w:rFonts w:hint="eastAsia" w:ascii="仿宋_GB2312" w:hAnsi="仿宋" w:eastAsia="仿宋_GB2312"/>
        </w:rPr>
        <w:t>4.参赛团队成员及所在机构须社会信誉良好、无不良记录；</w:t>
      </w:r>
    </w:p>
    <w:p>
      <w:pPr>
        <w:pStyle w:val="2"/>
        <w:spacing w:line="600" w:lineRule="exact"/>
        <w:ind w:firstLine="640" w:firstLineChars="200"/>
        <w:jc w:val="both"/>
        <w:rPr>
          <w:rFonts w:hint="eastAsia" w:ascii="仿宋_GB2312" w:hAnsi="仿宋" w:eastAsia="仿宋_GB2312"/>
        </w:rPr>
      </w:pPr>
      <w:r>
        <w:rPr>
          <w:rFonts w:hint="eastAsia" w:ascii="仿宋_GB2312" w:hAnsi="仿宋" w:eastAsia="仿宋_GB2312"/>
        </w:rPr>
        <w:t>5.参赛项目的产品、技术及相关专利归属参赛团队、团队成员或所在机构，且无产权纠纷。</w:t>
      </w:r>
    </w:p>
    <w:p>
      <w:pPr>
        <w:pStyle w:val="11"/>
        <w:widowControl w:val="0"/>
        <w:spacing w:line="600" w:lineRule="exact"/>
        <w:ind w:firstLine="640"/>
        <w:jc w:val="both"/>
        <w:rPr>
          <w:rFonts w:hint="eastAsia" w:ascii="楷体" w:hAnsi="楷体" w:eastAsia="楷体" w:cs="宋体"/>
          <w:sz w:val="32"/>
          <w:szCs w:val="32"/>
          <w:lang w:val="zh-CN" w:bidi="zh-CN"/>
        </w:rPr>
      </w:pPr>
      <w:bookmarkStart w:id="11" w:name="_Toc34235728"/>
      <w:r>
        <w:rPr>
          <w:rFonts w:hint="eastAsia" w:ascii="楷体" w:hAnsi="楷体" w:eastAsia="楷体" w:cs="宋体"/>
          <w:sz w:val="32"/>
          <w:szCs w:val="32"/>
          <w:lang w:val="zh-CN" w:bidi="zh-CN"/>
        </w:rPr>
        <w:t>（六）规则简述与评分标准</w:t>
      </w:r>
      <w:bookmarkEnd w:id="11"/>
    </w:p>
    <w:p>
      <w:pPr>
        <w:spacing w:line="600" w:lineRule="exact"/>
        <w:ind w:firstLine="640" w:firstLineChars="200"/>
        <w:rPr>
          <w:rFonts w:hint="eastAsia" w:ascii="仿宋_GB2312" w:hAnsi="仿宋" w:eastAsia="仿宋_GB2312" w:cs="宋体"/>
          <w:sz w:val="32"/>
          <w:szCs w:val="32"/>
          <w:lang w:bidi="zh-CN"/>
        </w:rPr>
      </w:pPr>
      <w:r>
        <w:rPr>
          <w:rFonts w:hint="eastAsia" w:ascii="仿宋_GB2312" w:hAnsi="仿宋" w:eastAsia="仿宋_GB2312" w:cs="宋体"/>
          <w:sz w:val="32"/>
          <w:szCs w:val="32"/>
          <w:lang w:bidi="zh-CN"/>
        </w:rPr>
        <w:t>赛事设定了5类13项挑战任务，其中13项挑战任务中10项为必选任务，3项为可选任务，团队需在大赛组委会设定的无窗参赛室中以自主/远程操控的形式实现（存在信号屏蔽的管道区域的通过任务中的“信号屏蔽环境”仅允许机器人自主实现）。</w:t>
      </w:r>
    </w:p>
    <w:p>
      <w:pPr>
        <w:spacing w:line="600" w:lineRule="exact"/>
        <w:ind w:firstLine="640" w:firstLineChars="200"/>
        <w:rPr>
          <w:rFonts w:hint="eastAsia" w:ascii="仿宋_GB2312" w:hAnsi="仿宋" w:eastAsia="仿宋_GB2312" w:cs="宋体"/>
          <w:sz w:val="32"/>
          <w:szCs w:val="32"/>
          <w:lang w:bidi="zh-CN"/>
        </w:rPr>
      </w:pPr>
      <w:r>
        <w:rPr>
          <w:rFonts w:hint="eastAsia" w:ascii="仿宋_GB2312" w:hAnsi="仿宋" w:eastAsia="仿宋_GB2312" w:cs="宋体"/>
          <w:sz w:val="32"/>
          <w:szCs w:val="32"/>
          <w:lang w:bidi="zh-CN"/>
        </w:rPr>
        <w:t>参赛团队完成所有10项必选任务即为挑战成功，完成3项可选任务可获得额外积分。团队的最终分数由完成五类任务所得积分之和与时间加分合计后得出，并以此分数作最终排名，挑战成功的团队排名在挑战未成功的团队之前，挑战未成功的机器人之间按已完成任务所得积分由高至低排名；若最后总分相同，则任务所得积分较高者排名在前（详见“智创杯”前沿技术挑战赛锦标赛赛事说明）。</w:t>
      </w:r>
    </w:p>
    <w:p>
      <w:pPr>
        <w:pStyle w:val="11"/>
        <w:widowControl w:val="0"/>
        <w:spacing w:line="600" w:lineRule="exact"/>
        <w:ind w:firstLine="640"/>
        <w:jc w:val="both"/>
        <w:rPr>
          <w:rFonts w:hint="eastAsia" w:ascii="楷体" w:hAnsi="楷体" w:eastAsia="楷体" w:cs="宋体"/>
          <w:sz w:val="32"/>
          <w:szCs w:val="32"/>
          <w:lang w:val="zh-CN" w:bidi="zh-CN"/>
        </w:rPr>
      </w:pPr>
      <w:bookmarkStart w:id="12" w:name="_Toc34235729"/>
      <w:r>
        <w:rPr>
          <w:rFonts w:hint="eastAsia" w:ascii="楷体" w:hAnsi="楷体" w:eastAsia="楷体" w:cs="宋体"/>
          <w:sz w:val="32"/>
          <w:szCs w:val="32"/>
          <w:lang w:val="zh-CN" w:bidi="zh-CN"/>
        </w:rPr>
        <w:t>（七）场景命题及考察目标</w:t>
      </w:r>
      <w:bookmarkEnd w:id="12"/>
    </w:p>
    <w:p>
      <w:pPr>
        <w:pStyle w:val="2"/>
        <w:spacing w:line="600" w:lineRule="exact"/>
        <w:ind w:firstLine="643" w:firstLineChars="200"/>
        <w:jc w:val="both"/>
        <w:rPr>
          <w:rFonts w:hint="eastAsia" w:ascii="仿宋_GB2312" w:hAnsi="仿宋" w:eastAsia="仿宋_GB2312"/>
          <w:b/>
          <w:bCs/>
        </w:rPr>
      </w:pPr>
      <w:r>
        <w:rPr>
          <w:rFonts w:hint="eastAsia" w:ascii="仿宋_GB2312" w:hAnsi="仿宋" w:eastAsia="仿宋_GB2312"/>
          <w:b/>
          <w:bCs/>
        </w:rPr>
        <w:t xml:space="preserve">复杂路况区域通过任务 </w:t>
      </w:r>
    </w:p>
    <w:p>
      <w:pPr>
        <w:pStyle w:val="2"/>
        <w:spacing w:line="600" w:lineRule="exact"/>
        <w:ind w:firstLine="640" w:firstLineChars="200"/>
        <w:jc w:val="both"/>
        <w:rPr>
          <w:rFonts w:hint="eastAsia" w:ascii="仿宋_GB2312" w:hAnsi="仿宋" w:eastAsia="仿宋_GB2312"/>
        </w:rPr>
      </w:pPr>
      <w:r>
        <w:rPr>
          <w:rFonts w:hint="eastAsia" w:ascii="仿宋_GB2312" w:hAnsi="仿宋" w:eastAsia="仿宋_GB2312"/>
        </w:rPr>
        <w:t>主要考察救援系统的复杂路况通过能力，包括：沙石、碎石与瓦砾 区域、大型障碍区域（道路隔离墩、废弃车辆、倒塌墙面等）、上坡与下坡区域、桥梁路面，裂缝与断层区域（可选）、坑洼与塌陷区域（可选）、积水与泥泞区域（可选），空中将有悬挂物及障碍网</w:t>
      </w:r>
    </w:p>
    <w:p>
      <w:pPr>
        <w:pStyle w:val="2"/>
        <w:spacing w:line="600" w:lineRule="exact"/>
        <w:ind w:firstLine="643" w:firstLineChars="200"/>
        <w:jc w:val="both"/>
        <w:rPr>
          <w:rFonts w:hint="eastAsia" w:ascii="仿宋_GB2312" w:hAnsi="仿宋" w:eastAsia="仿宋_GB2312"/>
          <w:b/>
          <w:bCs/>
        </w:rPr>
      </w:pPr>
      <w:r>
        <w:rPr>
          <w:rFonts w:hint="eastAsia" w:ascii="仿宋_GB2312" w:hAnsi="仿宋" w:eastAsia="仿宋_GB2312"/>
          <w:b/>
          <w:bCs/>
        </w:rPr>
        <w:t xml:space="preserve">障碍清理与开门任务 </w:t>
      </w:r>
    </w:p>
    <w:p>
      <w:pPr>
        <w:pStyle w:val="2"/>
        <w:spacing w:line="600" w:lineRule="exact"/>
        <w:ind w:firstLine="640" w:firstLineChars="200"/>
        <w:jc w:val="both"/>
        <w:rPr>
          <w:rFonts w:hint="eastAsia" w:ascii="仿宋_GB2312" w:hAnsi="仿宋" w:eastAsia="仿宋_GB2312"/>
        </w:rPr>
      </w:pPr>
      <w:r>
        <w:rPr>
          <w:rFonts w:hint="eastAsia" w:ascii="仿宋_GB2312" w:hAnsi="仿宋" w:eastAsia="仿宋_GB2312"/>
        </w:rPr>
        <w:t>主要考察救援系统的障碍清理作业能力、阀门操作与开门作业能力，具体包括：障碍物的搬运与清理、旋转阀门、开门通过等</w:t>
      </w:r>
    </w:p>
    <w:p>
      <w:pPr>
        <w:pStyle w:val="2"/>
        <w:spacing w:line="600" w:lineRule="exact"/>
        <w:ind w:firstLine="643" w:firstLineChars="200"/>
        <w:jc w:val="both"/>
        <w:rPr>
          <w:rFonts w:hint="eastAsia" w:ascii="仿宋_GB2312" w:hAnsi="仿宋" w:eastAsia="仿宋_GB2312"/>
          <w:b/>
          <w:bCs/>
        </w:rPr>
      </w:pPr>
      <w:r>
        <w:rPr>
          <w:rFonts w:hint="eastAsia" w:ascii="仿宋_GB2312" w:hAnsi="仿宋" w:eastAsia="仿宋_GB2312"/>
          <w:b/>
          <w:bCs/>
        </w:rPr>
        <w:t xml:space="preserve">跃层通过任务 </w:t>
      </w:r>
    </w:p>
    <w:p>
      <w:pPr>
        <w:pStyle w:val="2"/>
        <w:spacing w:line="600" w:lineRule="exact"/>
        <w:ind w:firstLine="640" w:firstLineChars="200"/>
        <w:jc w:val="both"/>
        <w:rPr>
          <w:rFonts w:hint="eastAsia" w:ascii="仿宋_GB2312" w:hAnsi="仿宋" w:eastAsia="仿宋_GB2312"/>
        </w:rPr>
      </w:pPr>
      <w:r>
        <w:rPr>
          <w:rFonts w:hint="eastAsia" w:ascii="仿宋_GB2312" w:hAnsi="仿宋" w:eastAsia="仿宋_GB2312"/>
        </w:rPr>
        <w:t xml:space="preserve">主要考察救援系统针对高层建筑的通过能力、避障能力等，主要包括：楼梯与消防梯的攀爬（二选一）、障碍的规避等 </w:t>
      </w:r>
    </w:p>
    <w:p>
      <w:pPr>
        <w:pStyle w:val="2"/>
        <w:spacing w:line="600" w:lineRule="exact"/>
        <w:ind w:firstLine="643" w:firstLineChars="200"/>
        <w:jc w:val="both"/>
        <w:rPr>
          <w:rFonts w:hint="eastAsia" w:ascii="仿宋_GB2312" w:hAnsi="仿宋" w:eastAsia="仿宋_GB2312"/>
          <w:b/>
          <w:bCs/>
        </w:rPr>
      </w:pPr>
      <w:r>
        <w:rPr>
          <w:rFonts w:hint="eastAsia" w:ascii="仿宋_GB2312" w:hAnsi="仿宋" w:eastAsia="仿宋_GB2312"/>
          <w:b/>
          <w:bCs/>
        </w:rPr>
        <w:t xml:space="preserve">信号屏蔽管道区域通过任务 </w:t>
      </w:r>
    </w:p>
    <w:p>
      <w:pPr>
        <w:pStyle w:val="2"/>
        <w:spacing w:line="600" w:lineRule="exact"/>
        <w:ind w:firstLine="640" w:firstLineChars="200"/>
        <w:jc w:val="both"/>
        <w:rPr>
          <w:rFonts w:hint="eastAsia" w:ascii="仿宋_GB2312" w:hAnsi="仿宋" w:eastAsia="仿宋_GB2312"/>
        </w:rPr>
      </w:pPr>
      <w:r>
        <w:rPr>
          <w:rFonts w:hint="eastAsia" w:ascii="仿宋_GB2312" w:hAnsi="仿宋" w:eastAsia="仿宋_GB2312"/>
        </w:rPr>
        <w:t>主要考察救援系统的自主路径规划能力、障碍通过能力，主要包括：无信号环境下的自主导航与避障能力、黑暗环境下的自主导航、狭窄区域的通过能力</w:t>
      </w:r>
    </w:p>
    <w:p>
      <w:pPr>
        <w:pStyle w:val="2"/>
        <w:spacing w:line="600" w:lineRule="exact"/>
        <w:ind w:firstLine="643" w:firstLineChars="200"/>
        <w:jc w:val="both"/>
        <w:rPr>
          <w:rFonts w:hint="eastAsia" w:ascii="仿宋_GB2312" w:hAnsi="仿宋" w:eastAsia="仿宋_GB2312"/>
          <w:b/>
          <w:bCs/>
        </w:rPr>
      </w:pPr>
      <w:r>
        <w:rPr>
          <w:rFonts w:hint="eastAsia" w:ascii="仿宋_GB2312" w:hAnsi="仿宋" w:eastAsia="仿宋_GB2312"/>
          <w:b/>
          <w:bCs/>
        </w:rPr>
        <w:t xml:space="preserve">浓烟环境下的处置与救援任务 </w:t>
      </w:r>
    </w:p>
    <w:p>
      <w:pPr>
        <w:pStyle w:val="11"/>
        <w:spacing w:line="600" w:lineRule="exact"/>
        <w:ind w:firstLine="640"/>
        <w:rPr>
          <w:rFonts w:hint="eastAsia" w:ascii="仿宋_GB2312" w:hAnsi="仿宋" w:eastAsia="仿宋_GB2312"/>
          <w:sz w:val="32"/>
          <w:szCs w:val="32"/>
        </w:rPr>
      </w:pPr>
      <w:r>
        <w:rPr>
          <w:rFonts w:hint="eastAsia" w:ascii="仿宋_GB2312" w:hAnsi="仿宋" w:eastAsia="仿宋_GB2312"/>
          <w:sz w:val="32"/>
          <w:szCs w:val="32"/>
        </w:rPr>
        <w:t>主要考察救援系统在浓烟环境下的感知能力、作业能力、通过能力，主要包括：室内人员搜救能力、火灾核心区域作业能力、浓烟环境下的 导航与避障、伤员的搬运与保护能力</w:t>
      </w:r>
    </w:p>
    <w:p>
      <w:pPr>
        <w:pStyle w:val="11"/>
        <w:widowControl w:val="0"/>
        <w:spacing w:line="600" w:lineRule="exact"/>
        <w:ind w:left="640" w:firstLine="0" w:firstLineChars="0"/>
        <w:jc w:val="both"/>
        <w:rPr>
          <w:rFonts w:hint="eastAsia" w:ascii="黑体" w:hAnsi="黑体" w:eastAsia="黑体"/>
          <w:sz w:val="32"/>
          <w:szCs w:val="32"/>
          <w:lang w:val="zh-CN" w:bidi="zh-CN"/>
        </w:rPr>
      </w:pPr>
      <w:r>
        <w:rPr>
          <w:rFonts w:hint="eastAsia" w:ascii="黑体" w:hAnsi="黑体" w:eastAsia="黑体"/>
          <w:sz w:val="32"/>
          <w:szCs w:val="32"/>
          <w:lang w:val="zh-CN" w:bidi="zh-CN"/>
        </w:rPr>
        <w:t>二、奖项设置</w:t>
      </w:r>
    </w:p>
    <w:p>
      <w:pPr>
        <w:pStyle w:val="2"/>
        <w:spacing w:line="600" w:lineRule="exact"/>
        <w:ind w:firstLine="640" w:firstLineChars="200"/>
        <w:jc w:val="both"/>
        <w:rPr>
          <w:rFonts w:hint="eastAsia" w:ascii="仿宋_GB2312" w:hAnsi="仿宋" w:eastAsia="仿宋_GB2312"/>
        </w:rPr>
      </w:pPr>
      <w:r>
        <w:rPr>
          <w:rFonts w:hint="eastAsia" w:ascii="仿宋_GB2312" w:hAnsi="仿宋" w:eastAsia="仿宋_GB2312"/>
        </w:rPr>
        <w:t>大赛设立总额 2400 万元人民币的奖励，奖励以现金加项目资助形式发放。</w:t>
      </w:r>
    </w:p>
    <w:p>
      <w:pPr>
        <w:pStyle w:val="2"/>
        <w:spacing w:line="360" w:lineRule="auto"/>
        <w:ind w:firstLine="640" w:firstLineChars="200"/>
        <w:jc w:val="both"/>
        <w:rPr>
          <w:rFonts w:hint="eastAsia" w:ascii="黑体" w:hAnsi="黑体" w:eastAsia="黑体"/>
        </w:rPr>
      </w:pPr>
      <w:r>
        <w:rPr>
          <w:rFonts w:hint="eastAsia" w:ascii="黑体" w:hAnsi="黑体" w:eastAsia="黑体"/>
        </w:rPr>
        <w:t>科创赛奖项：</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3"/>
        <w:gridCol w:w="1720"/>
        <w:gridCol w:w="3264"/>
        <w:gridCol w:w="1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793" w:type="dxa"/>
            <w:vAlign w:val="center"/>
          </w:tcPr>
          <w:p>
            <w:pPr>
              <w:spacing w:line="360" w:lineRule="auto"/>
              <w:jc w:val="center"/>
              <w:rPr>
                <w:rFonts w:hint="eastAsia" w:ascii="仿宋_GB2312" w:hAnsi="仿宋" w:eastAsia="仿宋_GB2312" w:cs="仿宋"/>
                <w:bCs/>
                <w:sz w:val="32"/>
                <w:szCs w:val="32"/>
              </w:rPr>
            </w:pPr>
            <w:r>
              <w:rPr>
                <w:rFonts w:hint="eastAsia" w:ascii="仿宋_GB2312" w:hAnsi="仿宋" w:eastAsia="仿宋_GB2312" w:cs="仿宋"/>
                <w:bCs/>
                <w:sz w:val="32"/>
                <w:szCs w:val="32"/>
              </w:rPr>
              <w:t>名次</w:t>
            </w:r>
          </w:p>
        </w:tc>
        <w:tc>
          <w:tcPr>
            <w:tcW w:w="1720" w:type="dxa"/>
            <w:vAlign w:val="center"/>
          </w:tcPr>
          <w:p>
            <w:pPr>
              <w:spacing w:line="360" w:lineRule="auto"/>
              <w:jc w:val="center"/>
              <w:rPr>
                <w:rFonts w:hint="eastAsia" w:ascii="仿宋_GB2312" w:hAnsi="仿宋" w:eastAsia="仿宋_GB2312" w:cs="仿宋"/>
                <w:bCs/>
                <w:sz w:val="32"/>
                <w:szCs w:val="32"/>
              </w:rPr>
            </w:pPr>
            <w:r>
              <w:rPr>
                <w:rFonts w:hint="eastAsia" w:ascii="仿宋_GB2312" w:hAnsi="仿宋" w:eastAsia="仿宋_GB2312" w:cs="仿宋"/>
                <w:bCs/>
                <w:sz w:val="32"/>
                <w:szCs w:val="32"/>
              </w:rPr>
              <w:t>奖励金额</w:t>
            </w:r>
          </w:p>
        </w:tc>
        <w:tc>
          <w:tcPr>
            <w:tcW w:w="3264" w:type="dxa"/>
            <w:vAlign w:val="center"/>
          </w:tcPr>
          <w:p>
            <w:pPr>
              <w:spacing w:line="360" w:lineRule="auto"/>
              <w:jc w:val="center"/>
              <w:rPr>
                <w:rFonts w:hint="eastAsia" w:ascii="仿宋_GB2312" w:hAnsi="仿宋" w:eastAsia="仿宋_GB2312" w:cs="仿宋"/>
                <w:bCs/>
                <w:sz w:val="32"/>
                <w:szCs w:val="32"/>
              </w:rPr>
            </w:pPr>
            <w:r>
              <w:rPr>
                <w:rFonts w:hint="eastAsia" w:ascii="仿宋_GB2312" w:hAnsi="仿宋" w:eastAsia="仿宋_GB2312" w:cs="仿宋"/>
                <w:bCs/>
                <w:sz w:val="32"/>
                <w:szCs w:val="32"/>
              </w:rPr>
              <w:t>奖项数量</w:t>
            </w:r>
          </w:p>
        </w:tc>
        <w:tc>
          <w:tcPr>
            <w:tcW w:w="1745" w:type="dxa"/>
            <w:vAlign w:val="center"/>
          </w:tcPr>
          <w:p>
            <w:pPr>
              <w:spacing w:line="360" w:lineRule="auto"/>
              <w:jc w:val="center"/>
              <w:rPr>
                <w:rFonts w:hint="eastAsia" w:ascii="仿宋_GB2312" w:hAnsi="仿宋" w:eastAsia="仿宋_GB2312" w:cs="仿宋"/>
                <w:bCs/>
                <w:sz w:val="32"/>
                <w:szCs w:val="32"/>
              </w:rPr>
            </w:pPr>
            <w:r>
              <w:rPr>
                <w:rFonts w:hint="eastAsia" w:ascii="仿宋_GB2312" w:hAnsi="仿宋" w:eastAsia="仿宋_GB2312" w:cs="仿宋"/>
                <w:bCs/>
                <w:sz w:val="32"/>
                <w:szCs w:val="32"/>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793" w:type="dxa"/>
            <w:vAlign w:val="center"/>
          </w:tcPr>
          <w:p>
            <w:pPr>
              <w:spacing w:line="360" w:lineRule="auto"/>
              <w:jc w:val="center"/>
              <w:rPr>
                <w:rFonts w:hint="eastAsia" w:ascii="仿宋_GB2312" w:hAnsi="仿宋" w:eastAsia="仿宋_GB2312" w:cs="仿宋"/>
                <w:bCs/>
                <w:sz w:val="32"/>
                <w:szCs w:val="32"/>
              </w:rPr>
            </w:pPr>
            <w:r>
              <w:rPr>
                <w:rFonts w:hint="eastAsia" w:ascii="仿宋_GB2312" w:hAnsi="仿宋" w:eastAsia="仿宋_GB2312" w:cs="仿宋"/>
                <w:bCs/>
                <w:sz w:val="32"/>
                <w:szCs w:val="32"/>
              </w:rPr>
              <w:t>第一名</w:t>
            </w:r>
          </w:p>
        </w:tc>
        <w:tc>
          <w:tcPr>
            <w:tcW w:w="1720" w:type="dxa"/>
            <w:vAlign w:val="center"/>
          </w:tcPr>
          <w:p>
            <w:pPr>
              <w:spacing w:line="360" w:lineRule="auto"/>
              <w:jc w:val="center"/>
              <w:rPr>
                <w:rFonts w:hint="eastAsia" w:ascii="仿宋_GB2312" w:hAnsi="仿宋" w:eastAsia="仿宋_GB2312" w:cs="仿宋"/>
                <w:sz w:val="32"/>
                <w:szCs w:val="32"/>
              </w:rPr>
            </w:pPr>
            <w:r>
              <w:rPr>
                <w:rFonts w:hint="eastAsia" w:ascii="仿宋_GB2312" w:hAnsi="仿宋" w:eastAsia="仿宋_GB2312" w:cs="仿宋"/>
                <w:sz w:val="32"/>
                <w:szCs w:val="32"/>
              </w:rPr>
              <w:t>80万</w:t>
            </w:r>
          </w:p>
        </w:tc>
        <w:tc>
          <w:tcPr>
            <w:tcW w:w="3264" w:type="dxa"/>
            <w:vAlign w:val="center"/>
          </w:tcPr>
          <w:p>
            <w:pPr>
              <w:spacing w:line="360" w:lineRule="auto"/>
              <w:jc w:val="center"/>
              <w:rPr>
                <w:rFonts w:hint="eastAsia" w:ascii="仿宋_GB2312" w:hAnsi="仿宋" w:eastAsia="仿宋_GB2312" w:cs="仿宋"/>
                <w:sz w:val="32"/>
                <w:szCs w:val="32"/>
              </w:rPr>
            </w:pPr>
            <w:r>
              <w:rPr>
                <w:rFonts w:hint="eastAsia" w:ascii="仿宋_GB2312" w:hAnsi="仿宋" w:eastAsia="仿宋_GB2312" w:cs="仿宋"/>
                <w:sz w:val="32"/>
                <w:szCs w:val="32"/>
              </w:rPr>
              <w:t>3个，每个领域1名</w:t>
            </w:r>
          </w:p>
        </w:tc>
        <w:tc>
          <w:tcPr>
            <w:tcW w:w="1745" w:type="dxa"/>
            <w:vAlign w:val="center"/>
          </w:tcPr>
          <w:p>
            <w:pPr>
              <w:spacing w:line="360" w:lineRule="auto"/>
              <w:ind w:left="-60" w:leftChars="-25"/>
              <w:jc w:val="center"/>
              <w:rPr>
                <w:rFonts w:hint="eastAsia" w:ascii="仿宋_GB2312" w:hAnsi="仿宋" w:eastAsia="仿宋_GB2312" w:cs="仿宋"/>
                <w:sz w:val="32"/>
                <w:szCs w:val="32"/>
              </w:rPr>
            </w:pPr>
            <w:r>
              <w:rPr>
                <w:rFonts w:hint="eastAsia" w:ascii="仿宋_GB2312" w:hAnsi="仿宋" w:eastAsia="仿宋_GB2312" w:cs="仿宋"/>
                <w:sz w:val="32"/>
                <w:szCs w:val="32"/>
              </w:rPr>
              <w:t>240万元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793" w:type="dxa"/>
            <w:vAlign w:val="center"/>
          </w:tcPr>
          <w:p>
            <w:pPr>
              <w:spacing w:line="360" w:lineRule="auto"/>
              <w:jc w:val="center"/>
              <w:rPr>
                <w:rFonts w:hint="eastAsia" w:ascii="仿宋_GB2312" w:hAnsi="仿宋" w:eastAsia="仿宋_GB2312" w:cs="仿宋"/>
                <w:bCs/>
                <w:sz w:val="32"/>
                <w:szCs w:val="32"/>
              </w:rPr>
            </w:pPr>
            <w:r>
              <w:rPr>
                <w:rFonts w:hint="eastAsia" w:ascii="仿宋_GB2312" w:hAnsi="仿宋" w:eastAsia="仿宋_GB2312" w:cs="仿宋"/>
                <w:bCs/>
                <w:sz w:val="32"/>
                <w:szCs w:val="32"/>
              </w:rPr>
              <w:t>第二名</w:t>
            </w:r>
          </w:p>
        </w:tc>
        <w:tc>
          <w:tcPr>
            <w:tcW w:w="1720" w:type="dxa"/>
            <w:vAlign w:val="center"/>
          </w:tcPr>
          <w:p>
            <w:pPr>
              <w:spacing w:line="360" w:lineRule="auto"/>
              <w:jc w:val="center"/>
              <w:rPr>
                <w:rFonts w:hint="eastAsia" w:ascii="仿宋_GB2312" w:hAnsi="仿宋" w:eastAsia="仿宋_GB2312" w:cs="仿宋"/>
                <w:sz w:val="32"/>
                <w:szCs w:val="32"/>
              </w:rPr>
            </w:pPr>
            <w:r>
              <w:rPr>
                <w:rFonts w:hint="eastAsia" w:ascii="仿宋_GB2312" w:hAnsi="仿宋" w:eastAsia="仿宋_GB2312" w:cs="仿宋"/>
                <w:sz w:val="32"/>
                <w:szCs w:val="32"/>
              </w:rPr>
              <w:t>50万</w:t>
            </w:r>
          </w:p>
        </w:tc>
        <w:tc>
          <w:tcPr>
            <w:tcW w:w="3264" w:type="dxa"/>
            <w:vAlign w:val="center"/>
          </w:tcPr>
          <w:p>
            <w:pPr>
              <w:spacing w:line="360" w:lineRule="auto"/>
              <w:jc w:val="center"/>
              <w:rPr>
                <w:rFonts w:hint="eastAsia" w:ascii="仿宋_GB2312" w:hAnsi="仿宋" w:eastAsia="仿宋_GB2312" w:cs="仿宋"/>
                <w:sz w:val="32"/>
                <w:szCs w:val="32"/>
              </w:rPr>
            </w:pPr>
            <w:r>
              <w:rPr>
                <w:rFonts w:hint="eastAsia" w:ascii="仿宋_GB2312" w:hAnsi="仿宋" w:eastAsia="仿宋_GB2312" w:cs="仿宋"/>
                <w:sz w:val="32"/>
                <w:szCs w:val="32"/>
              </w:rPr>
              <w:t>3个，每个领域1名</w:t>
            </w:r>
          </w:p>
        </w:tc>
        <w:tc>
          <w:tcPr>
            <w:tcW w:w="1745" w:type="dxa"/>
            <w:vAlign w:val="center"/>
          </w:tcPr>
          <w:p>
            <w:pPr>
              <w:spacing w:line="360" w:lineRule="auto"/>
              <w:ind w:left="-60" w:leftChars="-25"/>
              <w:jc w:val="center"/>
              <w:rPr>
                <w:rFonts w:hint="eastAsia" w:ascii="仿宋_GB2312" w:hAnsi="仿宋" w:eastAsia="仿宋_GB2312" w:cs="仿宋"/>
                <w:sz w:val="32"/>
                <w:szCs w:val="32"/>
              </w:rPr>
            </w:pPr>
            <w:r>
              <w:rPr>
                <w:rFonts w:hint="eastAsia" w:ascii="仿宋_GB2312" w:hAnsi="仿宋" w:eastAsia="仿宋_GB2312" w:cs="仿宋"/>
                <w:sz w:val="32"/>
                <w:szCs w:val="32"/>
              </w:rPr>
              <w:t>150万元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793" w:type="dxa"/>
            <w:vAlign w:val="center"/>
          </w:tcPr>
          <w:p>
            <w:pPr>
              <w:spacing w:line="360" w:lineRule="auto"/>
              <w:jc w:val="center"/>
              <w:rPr>
                <w:rFonts w:hint="eastAsia" w:ascii="仿宋_GB2312" w:hAnsi="仿宋" w:eastAsia="仿宋_GB2312" w:cs="仿宋"/>
                <w:bCs/>
                <w:sz w:val="32"/>
                <w:szCs w:val="32"/>
              </w:rPr>
            </w:pPr>
            <w:r>
              <w:rPr>
                <w:rFonts w:hint="eastAsia" w:ascii="仿宋_GB2312" w:hAnsi="仿宋" w:eastAsia="仿宋_GB2312" w:cs="仿宋"/>
                <w:bCs/>
                <w:sz w:val="32"/>
                <w:szCs w:val="32"/>
              </w:rPr>
              <w:t>第三名</w:t>
            </w:r>
          </w:p>
        </w:tc>
        <w:tc>
          <w:tcPr>
            <w:tcW w:w="1720" w:type="dxa"/>
            <w:vAlign w:val="center"/>
          </w:tcPr>
          <w:p>
            <w:pPr>
              <w:spacing w:line="360" w:lineRule="auto"/>
              <w:jc w:val="center"/>
              <w:rPr>
                <w:rFonts w:hint="eastAsia" w:ascii="仿宋_GB2312" w:hAnsi="仿宋" w:eastAsia="仿宋_GB2312" w:cs="仿宋"/>
                <w:sz w:val="32"/>
                <w:szCs w:val="32"/>
              </w:rPr>
            </w:pPr>
            <w:r>
              <w:rPr>
                <w:rFonts w:hint="eastAsia" w:ascii="仿宋_GB2312" w:hAnsi="仿宋" w:eastAsia="仿宋_GB2312" w:cs="仿宋"/>
                <w:sz w:val="32"/>
                <w:szCs w:val="32"/>
              </w:rPr>
              <w:t>30万</w:t>
            </w:r>
          </w:p>
        </w:tc>
        <w:tc>
          <w:tcPr>
            <w:tcW w:w="3264" w:type="dxa"/>
            <w:vAlign w:val="center"/>
          </w:tcPr>
          <w:p>
            <w:pPr>
              <w:spacing w:line="360" w:lineRule="auto"/>
              <w:jc w:val="center"/>
              <w:rPr>
                <w:rFonts w:hint="eastAsia" w:ascii="仿宋_GB2312" w:hAnsi="仿宋" w:eastAsia="仿宋_GB2312" w:cs="仿宋"/>
                <w:sz w:val="32"/>
                <w:szCs w:val="32"/>
              </w:rPr>
            </w:pPr>
            <w:r>
              <w:rPr>
                <w:rFonts w:hint="eastAsia" w:ascii="仿宋_GB2312" w:hAnsi="仿宋" w:eastAsia="仿宋_GB2312" w:cs="仿宋"/>
                <w:sz w:val="32"/>
                <w:szCs w:val="32"/>
              </w:rPr>
              <w:t>3个，每个领域1名</w:t>
            </w:r>
          </w:p>
        </w:tc>
        <w:tc>
          <w:tcPr>
            <w:tcW w:w="1745" w:type="dxa"/>
            <w:vAlign w:val="center"/>
          </w:tcPr>
          <w:p>
            <w:pPr>
              <w:spacing w:line="360" w:lineRule="auto"/>
              <w:ind w:left="-60" w:leftChars="-25"/>
              <w:jc w:val="center"/>
              <w:rPr>
                <w:rFonts w:hint="eastAsia" w:ascii="仿宋_GB2312" w:hAnsi="仿宋" w:eastAsia="仿宋_GB2312" w:cs="仿宋"/>
                <w:sz w:val="32"/>
                <w:szCs w:val="32"/>
              </w:rPr>
            </w:pPr>
            <w:r>
              <w:rPr>
                <w:rFonts w:hint="eastAsia" w:ascii="仿宋_GB2312" w:hAnsi="仿宋" w:eastAsia="仿宋_GB2312" w:cs="仿宋"/>
                <w:sz w:val="32"/>
                <w:szCs w:val="32"/>
              </w:rPr>
              <w:t>90万元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793" w:type="dxa"/>
            <w:vAlign w:val="center"/>
          </w:tcPr>
          <w:p>
            <w:pPr>
              <w:spacing w:line="360" w:lineRule="auto"/>
              <w:jc w:val="center"/>
              <w:rPr>
                <w:rFonts w:hint="eastAsia" w:ascii="仿宋_GB2312" w:hAnsi="仿宋" w:eastAsia="仿宋_GB2312" w:cs="仿宋"/>
                <w:bCs/>
                <w:sz w:val="32"/>
                <w:szCs w:val="32"/>
              </w:rPr>
            </w:pPr>
            <w:r>
              <w:rPr>
                <w:rFonts w:hint="eastAsia" w:ascii="仿宋_GB2312" w:hAnsi="仿宋" w:eastAsia="仿宋_GB2312" w:cs="仿宋"/>
                <w:bCs/>
                <w:sz w:val="32"/>
                <w:szCs w:val="32"/>
              </w:rPr>
              <w:t>第四至</w:t>
            </w:r>
          </w:p>
          <w:p>
            <w:pPr>
              <w:spacing w:line="360" w:lineRule="auto"/>
              <w:jc w:val="center"/>
              <w:rPr>
                <w:rFonts w:hint="eastAsia" w:ascii="仿宋_GB2312" w:hAnsi="仿宋" w:eastAsia="仿宋_GB2312" w:cs="仿宋"/>
                <w:bCs/>
                <w:sz w:val="32"/>
                <w:szCs w:val="32"/>
              </w:rPr>
            </w:pPr>
            <w:r>
              <w:rPr>
                <w:rFonts w:hint="eastAsia" w:ascii="仿宋_GB2312" w:hAnsi="仿宋" w:eastAsia="仿宋_GB2312" w:cs="仿宋"/>
                <w:bCs/>
                <w:sz w:val="32"/>
                <w:szCs w:val="32"/>
              </w:rPr>
              <w:t>七名</w:t>
            </w:r>
          </w:p>
        </w:tc>
        <w:tc>
          <w:tcPr>
            <w:tcW w:w="1720" w:type="dxa"/>
            <w:vAlign w:val="center"/>
          </w:tcPr>
          <w:p>
            <w:pPr>
              <w:spacing w:line="360" w:lineRule="auto"/>
              <w:jc w:val="center"/>
              <w:rPr>
                <w:rFonts w:hint="eastAsia" w:ascii="仿宋_GB2312" w:hAnsi="仿宋" w:eastAsia="仿宋_GB2312" w:cs="仿宋"/>
                <w:sz w:val="32"/>
                <w:szCs w:val="32"/>
              </w:rPr>
            </w:pPr>
            <w:r>
              <w:rPr>
                <w:rFonts w:hint="eastAsia" w:ascii="仿宋_GB2312" w:hAnsi="仿宋" w:eastAsia="仿宋_GB2312" w:cs="仿宋"/>
                <w:sz w:val="32"/>
                <w:szCs w:val="32"/>
              </w:rPr>
              <w:t>10万</w:t>
            </w:r>
          </w:p>
        </w:tc>
        <w:tc>
          <w:tcPr>
            <w:tcW w:w="3264" w:type="dxa"/>
            <w:vAlign w:val="center"/>
          </w:tcPr>
          <w:p>
            <w:pPr>
              <w:spacing w:line="360" w:lineRule="auto"/>
              <w:jc w:val="center"/>
              <w:rPr>
                <w:rFonts w:hint="eastAsia" w:ascii="仿宋_GB2312" w:hAnsi="仿宋" w:eastAsia="仿宋_GB2312" w:cs="仿宋"/>
                <w:sz w:val="32"/>
                <w:szCs w:val="32"/>
              </w:rPr>
            </w:pPr>
            <w:r>
              <w:rPr>
                <w:rFonts w:hint="eastAsia" w:ascii="仿宋_GB2312" w:hAnsi="仿宋" w:eastAsia="仿宋_GB2312" w:cs="仿宋"/>
                <w:sz w:val="32"/>
                <w:szCs w:val="32"/>
              </w:rPr>
              <w:t>12个，每个领域4名</w:t>
            </w:r>
          </w:p>
        </w:tc>
        <w:tc>
          <w:tcPr>
            <w:tcW w:w="1745" w:type="dxa"/>
            <w:vAlign w:val="center"/>
          </w:tcPr>
          <w:p>
            <w:pPr>
              <w:spacing w:line="360" w:lineRule="auto"/>
              <w:ind w:left="-60" w:leftChars="-25"/>
              <w:jc w:val="center"/>
              <w:rPr>
                <w:rFonts w:hint="eastAsia" w:ascii="仿宋_GB2312" w:hAnsi="仿宋" w:eastAsia="仿宋_GB2312" w:cs="仿宋"/>
                <w:sz w:val="32"/>
                <w:szCs w:val="32"/>
              </w:rPr>
            </w:pPr>
            <w:r>
              <w:rPr>
                <w:rFonts w:hint="eastAsia" w:ascii="仿宋_GB2312" w:hAnsi="仿宋" w:eastAsia="仿宋_GB2312" w:cs="仿宋"/>
                <w:sz w:val="32"/>
                <w:szCs w:val="32"/>
              </w:rPr>
              <w:t>120万元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777" w:type="dxa"/>
            <w:gridSpan w:val="3"/>
            <w:vAlign w:val="center"/>
          </w:tcPr>
          <w:p>
            <w:pPr>
              <w:spacing w:line="360" w:lineRule="auto"/>
              <w:ind w:firstLine="640" w:firstLineChars="200"/>
              <w:jc w:val="center"/>
              <w:rPr>
                <w:rFonts w:hint="eastAsia" w:ascii="仿宋_GB2312" w:hAnsi="仿宋" w:eastAsia="仿宋_GB2312" w:cs="仿宋"/>
                <w:bCs/>
                <w:sz w:val="32"/>
                <w:szCs w:val="32"/>
              </w:rPr>
            </w:pPr>
            <w:r>
              <w:rPr>
                <w:rFonts w:hint="eastAsia" w:ascii="仿宋_GB2312" w:hAnsi="仿宋" w:eastAsia="仿宋_GB2312" w:cs="仿宋"/>
                <w:bCs/>
                <w:sz w:val="32"/>
                <w:szCs w:val="32"/>
              </w:rPr>
              <w:t>合计</w:t>
            </w:r>
          </w:p>
        </w:tc>
        <w:tc>
          <w:tcPr>
            <w:tcW w:w="1745" w:type="dxa"/>
            <w:vAlign w:val="center"/>
          </w:tcPr>
          <w:p>
            <w:pPr>
              <w:spacing w:line="360" w:lineRule="auto"/>
              <w:jc w:val="center"/>
              <w:rPr>
                <w:rFonts w:hint="eastAsia" w:ascii="仿宋_GB2312" w:hAnsi="仿宋" w:eastAsia="仿宋_GB2312" w:cs="仿宋"/>
                <w:bCs/>
                <w:sz w:val="32"/>
                <w:szCs w:val="32"/>
              </w:rPr>
            </w:pPr>
            <w:r>
              <w:rPr>
                <w:rFonts w:hint="eastAsia" w:ascii="仿宋_GB2312" w:hAnsi="仿宋" w:eastAsia="仿宋_GB2312" w:cs="仿宋"/>
                <w:bCs/>
                <w:sz w:val="32"/>
                <w:szCs w:val="32"/>
              </w:rPr>
              <w:t>600万元</w:t>
            </w:r>
          </w:p>
        </w:tc>
      </w:tr>
    </w:tbl>
    <w:p>
      <w:pPr>
        <w:pStyle w:val="2"/>
        <w:spacing w:line="360" w:lineRule="auto"/>
        <w:ind w:firstLine="640" w:firstLineChars="200"/>
        <w:jc w:val="both"/>
        <w:rPr>
          <w:rFonts w:hint="eastAsia" w:ascii="黑体" w:hAnsi="黑体" w:eastAsia="黑体"/>
        </w:rPr>
      </w:pPr>
      <w:r>
        <w:rPr>
          <w:rFonts w:hint="eastAsia" w:ascii="黑体" w:hAnsi="黑体" w:eastAsia="黑体"/>
        </w:rPr>
        <w:t>锦标赛奖项：</w:t>
      </w:r>
    </w:p>
    <w:tbl>
      <w:tblPr>
        <w:tblStyle w:val="8"/>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2"/>
        <w:gridCol w:w="1848"/>
        <w:gridCol w:w="1984"/>
        <w:gridCol w:w="2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2092" w:type="dxa"/>
            <w:vAlign w:val="center"/>
          </w:tcPr>
          <w:p>
            <w:pPr>
              <w:spacing w:line="360" w:lineRule="auto"/>
              <w:jc w:val="center"/>
              <w:rPr>
                <w:rFonts w:hint="eastAsia" w:ascii="仿宋_GB2312" w:hAnsi="仿宋" w:eastAsia="仿宋_GB2312" w:cs="仿宋"/>
                <w:bCs/>
                <w:sz w:val="32"/>
                <w:szCs w:val="32"/>
              </w:rPr>
            </w:pPr>
            <w:r>
              <w:rPr>
                <w:rFonts w:hint="eastAsia" w:ascii="仿宋_GB2312" w:hAnsi="仿宋" w:eastAsia="仿宋_GB2312" w:cs="仿宋"/>
                <w:bCs/>
                <w:sz w:val="32"/>
                <w:szCs w:val="32"/>
              </w:rPr>
              <w:t>名次</w:t>
            </w:r>
          </w:p>
        </w:tc>
        <w:tc>
          <w:tcPr>
            <w:tcW w:w="1848" w:type="dxa"/>
            <w:vAlign w:val="center"/>
          </w:tcPr>
          <w:p>
            <w:pPr>
              <w:spacing w:line="360" w:lineRule="auto"/>
              <w:ind w:left="-5" w:leftChars="-2"/>
              <w:jc w:val="center"/>
              <w:rPr>
                <w:rFonts w:hint="eastAsia" w:ascii="仿宋_GB2312" w:hAnsi="仿宋" w:eastAsia="仿宋_GB2312" w:cs="仿宋"/>
                <w:bCs/>
                <w:sz w:val="32"/>
                <w:szCs w:val="32"/>
              </w:rPr>
            </w:pPr>
            <w:r>
              <w:rPr>
                <w:rFonts w:hint="eastAsia" w:ascii="仿宋_GB2312" w:hAnsi="仿宋" w:eastAsia="仿宋_GB2312" w:cs="仿宋"/>
                <w:bCs/>
                <w:sz w:val="32"/>
                <w:szCs w:val="32"/>
              </w:rPr>
              <w:t>奖励金额</w:t>
            </w:r>
          </w:p>
        </w:tc>
        <w:tc>
          <w:tcPr>
            <w:tcW w:w="1984" w:type="dxa"/>
            <w:vAlign w:val="center"/>
          </w:tcPr>
          <w:p>
            <w:pPr>
              <w:spacing w:line="360" w:lineRule="auto"/>
              <w:jc w:val="center"/>
              <w:rPr>
                <w:rFonts w:hint="eastAsia" w:ascii="仿宋_GB2312" w:hAnsi="仿宋" w:eastAsia="仿宋_GB2312" w:cs="仿宋"/>
                <w:bCs/>
                <w:sz w:val="32"/>
                <w:szCs w:val="32"/>
              </w:rPr>
            </w:pPr>
            <w:r>
              <w:rPr>
                <w:rFonts w:hint="eastAsia" w:ascii="仿宋_GB2312" w:hAnsi="仿宋" w:eastAsia="仿宋_GB2312" w:cs="仿宋"/>
                <w:bCs/>
                <w:sz w:val="32"/>
                <w:szCs w:val="32"/>
              </w:rPr>
              <w:t>奖项数量</w:t>
            </w:r>
          </w:p>
        </w:tc>
        <w:tc>
          <w:tcPr>
            <w:tcW w:w="2598" w:type="dxa"/>
            <w:vAlign w:val="center"/>
          </w:tcPr>
          <w:p>
            <w:pPr>
              <w:spacing w:line="360" w:lineRule="auto"/>
              <w:ind w:left="-103" w:leftChars="-43" w:firstLine="640" w:firstLineChars="200"/>
              <w:jc w:val="center"/>
              <w:rPr>
                <w:rFonts w:hint="eastAsia" w:ascii="仿宋_GB2312" w:hAnsi="仿宋" w:eastAsia="仿宋_GB2312" w:cs="仿宋"/>
                <w:bCs/>
                <w:sz w:val="32"/>
                <w:szCs w:val="32"/>
              </w:rPr>
            </w:pPr>
            <w:r>
              <w:rPr>
                <w:rFonts w:hint="eastAsia" w:ascii="仿宋_GB2312" w:hAnsi="仿宋" w:eastAsia="仿宋_GB2312" w:cs="仿宋"/>
                <w:bCs/>
                <w:sz w:val="32"/>
                <w:szCs w:val="32"/>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2092" w:type="dxa"/>
            <w:vAlign w:val="center"/>
          </w:tcPr>
          <w:p>
            <w:pPr>
              <w:spacing w:line="360" w:lineRule="auto"/>
              <w:jc w:val="center"/>
              <w:rPr>
                <w:rFonts w:hint="eastAsia" w:ascii="仿宋_GB2312" w:hAnsi="仿宋" w:eastAsia="仿宋_GB2312" w:cs="仿宋"/>
                <w:bCs/>
                <w:sz w:val="32"/>
                <w:szCs w:val="32"/>
              </w:rPr>
            </w:pPr>
            <w:r>
              <w:rPr>
                <w:rFonts w:hint="eastAsia" w:ascii="仿宋_GB2312" w:hAnsi="仿宋" w:eastAsia="仿宋_GB2312" w:cs="仿宋"/>
                <w:bCs/>
                <w:sz w:val="32"/>
                <w:szCs w:val="32"/>
              </w:rPr>
              <w:t>第一名</w:t>
            </w:r>
          </w:p>
        </w:tc>
        <w:tc>
          <w:tcPr>
            <w:tcW w:w="1848" w:type="dxa"/>
            <w:vAlign w:val="center"/>
          </w:tcPr>
          <w:p>
            <w:pPr>
              <w:spacing w:line="360" w:lineRule="auto"/>
              <w:ind w:left="-5" w:leftChars="-2"/>
              <w:jc w:val="center"/>
              <w:rPr>
                <w:rFonts w:hint="eastAsia" w:ascii="仿宋_GB2312" w:hAnsi="仿宋" w:eastAsia="仿宋_GB2312" w:cs="仿宋"/>
                <w:sz w:val="32"/>
                <w:szCs w:val="32"/>
              </w:rPr>
            </w:pPr>
            <w:r>
              <w:rPr>
                <w:rFonts w:hint="eastAsia" w:ascii="仿宋_GB2312" w:hAnsi="仿宋" w:eastAsia="仿宋_GB2312" w:cs="仿宋"/>
                <w:sz w:val="32"/>
                <w:szCs w:val="32"/>
              </w:rPr>
              <w:t>800万</w:t>
            </w:r>
          </w:p>
        </w:tc>
        <w:tc>
          <w:tcPr>
            <w:tcW w:w="1984" w:type="dxa"/>
            <w:vAlign w:val="center"/>
          </w:tcPr>
          <w:p>
            <w:pPr>
              <w:spacing w:line="360" w:lineRule="auto"/>
              <w:jc w:val="center"/>
              <w:rPr>
                <w:rFonts w:hint="eastAsia" w:ascii="仿宋_GB2312" w:hAnsi="仿宋" w:eastAsia="仿宋_GB2312" w:cs="仿宋"/>
                <w:sz w:val="32"/>
                <w:szCs w:val="32"/>
              </w:rPr>
            </w:pPr>
            <w:r>
              <w:rPr>
                <w:rFonts w:hint="eastAsia" w:ascii="仿宋_GB2312" w:hAnsi="仿宋" w:eastAsia="仿宋_GB2312" w:cs="仿宋"/>
                <w:sz w:val="32"/>
                <w:szCs w:val="32"/>
              </w:rPr>
              <w:t>1个</w:t>
            </w:r>
          </w:p>
        </w:tc>
        <w:tc>
          <w:tcPr>
            <w:tcW w:w="2598" w:type="dxa"/>
            <w:vAlign w:val="center"/>
          </w:tcPr>
          <w:p>
            <w:pPr>
              <w:spacing w:line="360" w:lineRule="auto"/>
              <w:ind w:left="-103" w:leftChars="-43"/>
              <w:jc w:val="center"/>
              <w:rPr>
                <w:rFonts w:hint="eastAsia" w:ascii="仿宋_GB2312" w:hAnsi="仿宋" w:eastAsia="仿宋_GB2312" w:cs="仿宋"/>
                <w:sz w:val="32"/>
                <w:szCs w:val="32"/>
              </w:rPr>
            </w:pPr>
            <w:r>
              <w:rPr>
                <w:rFonts w:hint="eastAsia" w:ascii="仿宋_GB2312" w:hAnsi="仿宋" w:eastAsia="仿宋_GB2312" w:cs="仿宋"/>
                <w:sz w:val="32"/>
                <w:szCs w:val="32"/>
              </w:rPr>
              <w:t>800万元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2092" w:type="dxa"/>
            <w:vAlign w:val="center"/>
          </w:tcPr>
          <w:p>
            <w:pPr>
              <w:spacing w:line="360" w:lineRule="auto"/>
              <w:jc w:val="center"/>
              <w:rPr>
                <w:rFonts w:hint="eastAsia" w:ascii="仿宋_GB2312" w:hAnsi="仿宋" w:eastAsia="仿宋_GB2312" w:cs="仿宋"/>
                <w:bCs/>
                <w:sz w:val="32"/>
                <w:szCs w:val="32"/>
              </w:rPr>
            </w:pPr>
            <w:r>
              <w:rPr>
                <w:rFonts w:hint="eastAsia" w:ascii="仿宋_GB2312" w:hAnsi="仿宋" w:eastAsia="仿宋_GB2312" w:cs="仿宋"/>
                <w:bCs/>
                <w:sz w:val="32"/>
                <w:szCs w:val="32"/>
              </w:rPr>
              <w:t>第二名</w:t>
            </w:r>
          </w:p>
        </w:tc>
        <w:tc>
          <w:tcPr>
            <w:tcW w:w="1848" w:type="dxa"/>
            <w:vAlign w:val="center"/>
          </w:tcPr>
          <w:p>
            <w:pPr>
              <w:spacing w:line="360" w:lineRule="auto"/>
              <w:ind w:left="-5" w:leftChars="-2"/>
              <w:jc w:val="center"/>
              <w:rPr>
                <w:rFonts w:hint="eastAsia" w:ascii="仿宋_GB2312" w:hAnsi="仿宋" w:eastAsia="仿宋_GB2312" w:cs="仿宋"/>
                <w:sz w:val="32"/>
                <w:szCs w:val="32"/>
              </w:rPr>
            </w:pPr>
            <w:r>
              <w:rPr>
                <w:rFonts w:hint="eastAsia" w:ascii="仿宋_GB2312" w:hAnsi="仿宋" w:eastAsia="仿宋_GB2312" w:cs="仿宋"/>
                <w:sz w:val="32"/>
                <w:szCs w:val="32"/>
              </w:rPr>
              <w:t>500万</w:t>
            </w:r>
          </w:p>
        </w:tc>
        <w:tc>
          <w:tcPr>
            <w:tcW w:w="1984" w:type="dxa"/>
            <w:vAlign w:val="center"/>
          </w:tcPr>
          <w:p>
            <w:pPr>
              <w:spacing w:line="360" w:lineRule="auto"/>
              <w:jc w:val="center"/>
              <w:rPr>
                <w:rFonts w:hint="eastAsia" w:ascii="仿宋_GB2312" w:hAnsi="仿宋" w:eastAsia="仿宋_GB2312" w:cs="仿宋"/>
                <w:sz w:val="32"/>
                <w:szCs w:val="32"/>
              </w:rPr>
            </w:pPr>
            <w:r>
              <w:rPr>
                <w:rFonts w:hint="eastAsia" w:ascii="仿宋_GB2312" w:hAnsi="仿宋" w:eastAsia="仿宋_GB2312" w:cs="仿宋"/>
                <w:sz w:val="32"/>
                <w:szCs w:val="32"/>
              </w:rPr>
              <w:t>1个</w:t>
            </w:r>
          </w:p>
        </w:tc>
        <w:tc>
          <w:tcPr>
            <w:tcW w:w="2598" w:type="dxa"/>
            <w:vAlign w:val="center"/>
          </w:tcPr>
          <w:p>
            <w:pPr>
              <w:spacing w:line="360" w:lineRule="auto"/>
              <w:ind w:left="-103" w:leftChars="-43"/>
              <w:jc w:val="center"/>
              <w:rPr>
                <w:rFonts w:hint="eastAsia" w:ascii="仿宋_GB2312" w:hAnsi="仿宋" w:eastAsia="仿宋_GB2312" w:cs="仿宋"/>
                <w:sz w:val="32"/>
                <w:szCs w:val="32"/>
              </w:rPr>
            </w:pPr>
            <w:r>
              <w:rPr>
                <w:rFonts w:hint="eastAsia" w:ascii="仿宋_GB2312" w:hAnsi="仿宋" w:eastAsia="仿宋_GB2312" w:cs="仿宋"/>
                <w:sz w:val="32"/>
                <w:szCs w:val="32"/>
              </w:rPr>
              <w:t>500万元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2092" w:type="dxa"/>
            <w:vAlign w:val="center"/>
          </w:tcPr>
          <w:p>
            <w:pPr>
              <w:spacing w:line="360" w:lineRule="auto"/>
              <w:jc w:val="center"/>
              <w:rPr>
                <w:rFonts w:hint="eastAsia" w:ascii="仿宋_GB2312" w:hAnsi="仿宋" w:eastAsia="仿宋_GB2312" w:cs="仿宋"/>
                <w:bCs/>
                <w:sz w:val="32"/>
                <w:szCs w:val="32"/>
              </w:rPr>
            </w:pPr>
            <w:r>
              <w:rPr>
                <w:rFonts w:hint="eastAsia" w:ascii="仿宋_GB2312" w:hAnsi="仿宋" w:eastAsia="仿宋_GB2312" w:cs="仿宋"/>
                <w:bCs/>
                <w:sz w:val="32"/>
                <w:szCs w:val="32"/>
              </w:rPr>
              <w:t>第三名</w:t>
            </w:r>
          </w:p>
        </w:tc>
        <w:tc>
          <w:tcPr>
            <w:tcW w:w="1848" w:type="dxa"/>
            <w:vAlign w:val="center"/>
          </w:tcPr>
          <w:p>
            <w:pPr>
              <w:spacing w:line="360" w:lineRule="auto"/>
              <w:ind w:left="-5" w:leftChars="-2"/>
              <w:jc w:val="center"/>
              <w:rPr>
                <w:rFonts w:hint="eastAsia" w:ascii="仿宋_GB2312" w:hAnsi="仿宋" w:eastAsia="仿宋_GB2312" w:cs="仿宋"/>
                <w:sz w:val="32"/>
                <w:szCs w:val="32"/>
              </w:rPr>
            </w:pPr>
            <w:r>
              <w:rPr>
                <w:rFonts w:hint="eastAsia" w:ascii="仿宋_GB2312" w:hAnsi="仿宋" w:eastAsia="仿宋_GB2312" w:cs="仿宋"/>
                <w:sz w:val="32"/>
                <w:szCs w:val="32"/>
              </w:rPr>
              <w:t>300万</w:t>
            </w:r>
          </w:p>
        </w:tc>
        <w:tc>
          <w:tcPr>
            <w:tcW w:w="1984" w:type="dxa"/>
            <w:vAlign w:val="center"/>
          </w:tcPr>
          <w:p>
            <w:pPr>
              <w:spacing w:line="360" w:lineRule="auto"/>
              <w:jc w:val="center"/>
              <w:rPr>
                <w:rFonts w:hint="eastAsia" w:ascii="仿宋_GB2312" w:hAnsi="仿宋" w:eastAsia="仿宋_GB2312" w:cs="仿宋"/>
                <w:sz w:val="32"/>
                <w:szCs w:val="32"/>
              </w:rPr>
            </w:pPr>
            <w:r>
              <w:rPr>
                <w:rFonts w:hint="eastAsia" w:ascii="仿宋_GB2312" w:hAnsi="仿宋" w:eastAsia="仿宋_GB2312" w:cs="仿宋"/>
                <w:sz w:val="32"/>
                <w:szCs w:val="32"/>
              </w:rPr>
              <w:t>1个</w:t>
            </w:r>
          </w:p>
        </w:tc>
        <w:tc>
          <w:tcPr>
            <w:tcW w:w="2598" w:type="dxa"/>
            <w:vAlign w:val="center"/>
          </w:tcPr>
          <w:p>
            <w:pPr>
              <w:spacing w:line="360" w:lineRule="auto"/>
              <w:ind w:left="-103" w:leftChars="-43"/>
              <w:jc w:val="center"/>
              <w:rPr>
                <w:rFonts w:hint="eastAsia" w:ascii="仿宋_GB2312" w:hAnsi="仿宋" w:eastAsia="仿宋_GB2312" w:cs="仿宋"/>
                <w:sz w:val="32"/>
                <w:szCs w:val="32"/>
              </w:rPr>
            </w:pPr>
            <w:r>
              <w:rPr>
                <w:rFonts w:hint="eastAsia" w:ascii="仿宋_GB2312" w:hAnsi="仿宋" w:eastAsia="仿宋_GB2312" w:cs="仿宋"/>
                <w:sz w:val="32"/>
                <w:szCs w:val="32"/>
              </w:rPr>
              <w:t>300万元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2092" w:type="dxa"/>
            <w:vAlign w:val="center"/>
          </w:tcPr>
          <w:p>
            <w:pPr>
              <w:spacing w:line="360" w:lineRule="auto"/>
              <w:jc w:val="center"/>
              <w:rPr>
                <w:rFonts w:hint="eastAsia" w:ascii="仿宋_GB2312" w:hAnsi="仿宋" w:eastAsia="仿宋_GB2312" w:cs="仿宋"/>
                <w:bCs/>
                <w:sz w:val="32"/>
                <w:szCs w:val="32"/>
              </w:rPr>
            </w:pPr>
            <w:r>
              <w:rPr>
                <w:rFonts w:hint="eastAsia" w:ascii="仿宋_GB2312" w:hAnsi="仿宋" w:eastAsia="仿宋_GB2312" w:cs="仿宋"/>
                <w:bCs/>
                <w:sz w:val="32"/>
                <w:szCs w:val="32"/>
              </w:rPr>
              <w:t>第四至七名</w:t>
            </w:r>
          </w:p>
        </w:tc>
        <w:tc>
          <w:tcPr>
            <w:tcW w:w="1848" w:type="dxa"/>
            <w:vAlign w:val="center"/>
          </w:tcPr>
          <w:p>
            <w:pPr>
              <w:spacing w:line="360" w:lineRule="auto"/>
              <w:jc w:val="center"/>
              <w:rPr>
                <w:rFonts w:hint="eastAsia" w:ascii="仿宋_GB2312" w:hAnsi="仿宋" w:eastAsia="仿宋_GB2312" w:cs="仿宋"/>
                <w:sz w:val="32"/>
                <w:szCs w:val="32"/>
              </w:rPr>
            </w:pPr>
            <w:r>
              <w:rPr>
                <w:rFonts w:hint="eastAsia" w:ascii="仿宋_GB2312" w:hAnsi="仿宋" w:eastAsia="仿宋_GB2312" w:cs="仿宋"/>
                <w:sz w:val="32"/>
                <w:szCs w:val="32"/>
              </w:rPr>
              <w:t>50万</w:t>
            </w:r>
          </w:p>
        </w:tc>
        <w:tc>
          <w:tcPr>
            <w:tcW w:w="1984" w:type="dxa"/>
            <w:vAlign w:val="center"/>
          </w:tcPr>
          <w:p>
            <w:pPr>
              <w:spacing w:line="360" w:lineRule="auto"/>
              <w:jc w:val="center"/>
              <w:rPr>
                <w:rFonts w:hint="eastAsia" w:ascii="仿宋_GB2312" w:hAnsi="仿宋" w:eastAsia="仿宋_GB2312" w:cs="仿宋"/>
                <w:sz w:val="32"/>
                <w:szCs w:val="32"/>
              </w:rPr>
            </w:pPr>
            <w:r>
              <w:rPr>
                <w:rFonts w:hint="eastAsia" w:ascii="仿宋_GB2312" w:hAnsi="仿宋" w:eastAsia="仿宋_GB2312" w:cs="仿宋"/>
                <w:sz w:val="32"/>
                <w:szCs w:val="32"/>
              </w:rPr>
              <w:t>4个</w:t>
            </w:r>
          </w:p>
        </w:tc>
        <w:tc>
          <w:tcPr>
            <w:tcW w:w="2598" w:type="dxa"/>
            <w:vAlign w:val="center"/>
          </w:tcPr>
          <w:p>
            <w:pPr>
              <w:spacing w:line="360" w:lineRule="auto"/>
              <w:ind w:left="-103" w:leftChars="-43"/>
              <w:jc w:val="center"/>
              <w:rPr>
                <w:rFonts w:hint="eastAsia" w:ascii="仿宋_GB2312" w:hAnsi="仿宋" w:eastAsia="仿宋_GB2312" w:cs="仿宋"/>
                <w:sz w:val="32"/>
                <w:szCs w:val="32"/>
              </w:rPr>
            </w:pPr>
            <w:r>
              <w:rPr>
                <w:rFonts w:hint="eastAsia" w:ascii="仿宋_GB2312" w:hAnsi="仿宋" w:eastAsia="仿宋_GB2312" w:cs="仿宋"/>
                <w:sz w:val="32"/>
                <w:szCs w:val="32"/>
              </w:rPr>
              <w:t>200万元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24" w:type="dxa"/>
            <w:gridSpan w:val="3"/>
            <w:vAlign w:val="center"/>
          </w:tcPr>
          <w:p>
            <w:pPr>
              <w:spacing w:line="360" w:lineRule="auto"/>
              <w:ind w:firstLine="640" w:firstLineChars="200"/>
              <w:jc w:val="center"/>
              <w:rPr>
                <w:rFonts w:hint="eastAsia" w:ascii="仿宋_GB2312" w:hAnsi="仿宋" w:eastAsia="仿宋_GB2312" w:cs="仿宋"/>
                <w:sz w:val="32"/>
                <w:szCs w:val="32"/>
              </w:rPr>
            </w:pPr>
            <w:r>
              <w:rPr>
                <w:rFonts w:hint="eastAsia" w:ascii="仿宋_GB2312" w:hAnsi="仿宋" w:eastAsia="仿宋_GB2312" w:cs="仿宋"/>
                <w:bCs/>
                <w:sz w:val="32"/>
                <w:szCs w:val="32"/>
              </w:rPr>
              <w:t>合计</w:t>
            </w:r>
          </w:p>
        </w:tc>
        <w:tc>
          <w:tcPr>
            <w:tcW w:w="2598" w:type="dxa"/>
            <w:vAlign w:val="center"/>
          </w:tcPr>
          <w:p>
            <w:pPr>
              <w:spacing w:line="360" w:lineRule="auto"/>
              <w:jc w:val="center"/>
              <w:rPr>
                <w:rFonts w:hint="eastAsia" w:ascii="仿宋_GB2312" w:hAnsi="仿宋" w:eastAsia="仿宋_GB2312" w:cs="仿宋"/>
                <w:sz w:val="32"/>
                <w:szCs w:val="32"/>
              </w:rPr>
            </w:pPr>
            <w:r>
              <w:rPr>
                <w:rFonts w:hint="eastAsia" w:ascii="仿宋_GB2312" w:hAnsi="仿宋" w:eastAsia="仿宋_GB2312" w:cs="仿宋"/>
                <w:sz w:val="32"/>
                <w:szCs w:val="32"/>
              </w:rPr>
              <w:t>1800万元</w:t>
            </w:r>
          </w:p>
        </w:tc>
      </w:tr>
    </w:tbl>
    <w:p>
      <w:pPr>
        <w:pStyle w:val="11"/>
        <w:widowControl w:val="0"/>
        <w:spacing w:line="600" w:lineRule="exact"/>
        <w:ind w:firstLine="640"/>
        <w:jc w:val="both"/>
        <w:rPr>
          <w:rFonts w:hint="eastAsia" w:ascii="黑体" w:hAnsi="黑体" w:eastAsia="黑体"/>
          <w:sz w:val="32"/>
          <w:szCs w:val="32"/>
          <w:lang w:val="zh-CN" w:bidi="zh-CN"/>
        </w:rPr>
      </w:pPr>
      <w:bookmarkStart w:id="13" w:name="_Toc34235731"/>
      <w:r>
        <w:rPr>
          <w:rFonts w:hint="eastAsia" w:ascii="黑体" w:hAnsi="黑体" w:eastAsia="黑体"/>
          <w:sz w:val="32"/>
          <w:szCs w:val="32"/>
          <w:lang w:val="zh-CN" w:bidi="zh-CN"/>
        </w:rPr>
        <w:t>三、组织机构</w:t>
      </w:r>
      <w:bookmarkEnd w:id="13"/>
    </w:p>
    <w:p>
      <w:pPr>
        <w:pStyle w:val="2"/>
        <w:spacing w:line="600" w:lineRule="exact"/>
        <w:ind w:firstLine="640" w:firstLineChars="200"/>
        <w:rPr>
          <w:rFonts w:hint="eastAsia" w:ascii="仿宋_GB2312" w:hAnsi="仿宋" w:eastAsia="仿宋_GB2312"/>
        </w:rPr>
      </w:pPr>
      <w:r>
        <w:rPr>
          <w:rFonts w:hint="eastAsia" w:ascii="仿宋_GB2312" w:hAnsi="仿宋" w:eastAsia="仿宋_GB2312"/>
        </w:rPr>
        <w:t>主办单位：深圳市人民政府</w:t>
      </w:r>
    </w:p>
    <w:p>
      <w:pPr>
        <w:pStyle w:val="2"/>
        <w:spacing w:line="600" w:lineRule="exact"/>
        <w:ind w:firstLine="640" w:firstLineChars="200"/>
        <w:rPr>
          <w:rFonts w:hint="eastAsia" w:ascii="仿宋_GB2312" w:hAnsi="仿宋" w:eastAsia="仿宋_GB2312"/>
        </w:rPr>
      </w:pPr>
      <w:r>
        <w:rPr>
          <w:rFonts w:hint="eastAsia" w:ascii="仿宋_GB2312" w:hAnsi="仿宋" w:eastAsia="仿宋_GB2312"/>
        </w:rPr>
        <w:t>承办单位：深圳清华大学研究院、力合科创集团有限公司支持单位：中国科协科学技术传播中心、清华校友总会、清华大学技术转移院、清华大学国际技术转移中心、深圳市投资控股有限公司、华润大学</w:t>
      </w:r>
    </w:p>
    <w:p>
      <w:pPr>
        <w:pStyle w:val="2"/>
        <w:spacing w:line="600" w:lineRule="exact"/>
        <w:ind w:firstLine="640" w:firstLineChars="200"/>
        <w:rPr>
          <w:rFonts w:hint="eastAsia" w:ascii="仿宋_GB2312" w:hAnsi="仿宋" w:eastAsia="仿宋_GB2312"/>
        </w:rPr>
      </w:pPr>
      <w:r>
        <w:rPr>
          <w:rFonts w:hint="eastAsia" w:ascii="仿宋_GB2312" w:hAnsi="仿宋" w:eastAsia="仿宋_GB2312"/>
        </w:rPr>
        <w:t>协办单位：澳门科技大学、清华大学深圳国际研究生院、清华珠三角研究院、华润科学技术研究院、中电科智慧城市研究院、北美清华教授协会、深圳市清华大学校友会、深圳市海归协会、深圳市创新投资集团、深圳市重大产业投资集团、中国外运股份有限公司、德勤Deloitte、广州智能装备产业集团、深圳市天使母基金、国科嘉和基金、东方富海、中科创星、中航国际投资</w:t>
      </w:r>
    </w:p>
    <w:p>
      <w:pPr>
        <w:pStyle w:val="11"/>
        <w:widowControl w:val="0"/>
        <w:spacing w:line="600" w:lineRule="exact"/>
        <w:ind w:left="640" w:firstLine="0" w:firstLineChars="0"/>
        <w:jc w:val="both"/>
        <w:rPr>
          <w:rFonts w:hint="eastAsia" w:ascii="黑体" w:hAnsi="黑体" w:eastAsia="黑体"/>
          <w:sz w:val="32"/>
          <w:szCs w:val="32"/>
          <w:lang w:val="zh-CN" w:bidi="zh-CN"/>
        </w:rPr>
      </w:pPr>
      <w:r>
        <w:rPr>
          <w:rFonts w:hint="eastAsia" w:ascii="黑体" w:hAnsi="黑体" w:eastAsia="黑体"/>
          <w:sz w:val="32"/>
          <w:szCs w:val="32"/>
          <w:lang w:val="zh-CN" w:bidi="zh-CN"/>
        </w:rPr>
        <w:t>四、报名方式</w:t>
      </w:r>
    </w:p>
    <w:p>
      <w:pPr>
        <w:pStyle w:val="2"/>
        <w:spacing w:line="600" w:lineRule="exact"/>
        <w:ind w:firstLine="640" w:firstLineChars="200"/>
        <w:jc w:val="both"/>
        <w:rPr>
          <w:rFonts w:hint="eastAsia" w:ascii="仿宋_GB2312" w:hAnsi="仿宋" w:eastAsia="仿宋_GB2312"/>
        </w:rPr>
      </w:pPr>
      <w:r>
        <w:rPr>
          <w:rFonts w:hint="eastAsia" w:ascii="仿宋_GB2312" w:hAnsi="仿宋" w:eastAsia="仿宋_GB2312"/>
        </w:rPr>
        <w:t>参赛选手可登录赛事官网（</w:t>
      </w:r>
      <w:r>
        <w:fldChar w:fldCharType="begin"/>
      </w:r>
      <w:r>
        <w:instrText xml:space="preserve"> HYPERLINK "https://atec-su.leaguer.com.cn/" </w:instrText>
      </w:r>
      <w:r>
        <w:fldChar w:fldCharType="separate"/>
      </w:r>
      <w:r>
        <w:rPr>
          <w:rStyle w:val="7"/>
          <w:rFonts w:hint="eastAsia" w:ascii="仿宋_GB2312" w:hAnsi="仿宋" w:eastAsia="仿宋_GB2312"/>
        </w:rPr>
        <w:t>https://atec-su.leaguer.com.cn/</w:t>
      </w:r>
      <w:r>
        <w:rPr>
          <w:rStyle w:val="7"/>
          <w:rFonts w:hint="eastAsia" w:ascii="仿宋_GB2312" w:hAnsi="仿宋" w:eastAsia="仿宋_GB2312"/>
        </w:rPr>
        <w:fldChar w:fldCharType="end"/>
      </w:r>
      <w:r>
        <w:rPr>
          <w:rFonts w:hint="eastAsia" w:ascii="仿宋_GB2312" w:hAnsi="仿宋" w:eastAsia="仿宋_GB2312"/>
        </w:rPr>
        <w:t>），或扫描下方二维码参赛报名。</w:t>
      </w:r>
    </w:p>
    <w:p>
      <w:pPr>
        <w:spacing w:line="360" w:lineRule="auto"/>
        <w:ind w:firstLine="640" w:firstLineChars="200"/>
        <w:jc w:val="center"/>
        <w:rPr>
          <w:rFonts w:hint="eastAsia" w:ascii="仿宋_GB2312" w:hAnsi="仿宋" w:eastAsia="仿宋_GB2312"/>
          <w:sz w:val="32"/>
          <w:szCs w:val="32"/>
          <w:lang w:val="zh-CN" w:bidi="zh-CN"/>
        </w:rPr>
      </w:pPr>
      <w:r>
        <w:rPr>
          <w:rFonts w:hint="eastAsia" w:ascii="仿宋_GB2312" w:hAnsi="仿宋" w:eastAsia="仿宋_GB2312"/>
          <w:sz w:val="32"/>
          <w:szCs w:val="32"/>
        </w:rPr>
        <w:drawing>
          <wp:inline distT="0" distB="0" distL="0" distR="0">
            <wp:extent cx="2434590" cy="2434590"/>
            <wp:effectExtent l="19050" t="0" r="381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a:srcRect/>
                    <a:stretch>
                      <a:fillRect/>
                    </a:stretch>
                  </pic:blipFill>
                  <pic:spPr>
                    <a:xfrm>
                      <a:off x="0" y="0"/>
                      <a:ext cx="2434590" cy="2434590"/>
                    </a:xfrm>
                    <a:prstGeom prst="rect">
                      <a:avLst/>
                    </a:prstGeom>
                    <a:noFill/>
                    <a:ln w="9525">
                      <a:noFill/>
                      <a:miter lim="800000"/>
                      <a:headEnd/>
                      <a:tailEnd/>
                    </a:ln>
                  </pic:spPr>
                </pic:pic>
              </a:graphicData>
            </a:graphic>
          </wp:inline>
        </w:drawing>
      </w:r>
    </w:p>
    <w:p>
      <w:pPr>
        <w:pStyle w:val="11"/>
        <w:widowControl w:val="0"/>
        <w:spacing w:line="600" w:lineRule="exact"/>
        <w:ind w:left="640" w:firstLine="0" w:firstLineChars="0"/>
        <w:jc w:val="both"/>
        <w:rPr>
          <w:rFonts w:hint="eastAsia" w:ascii="黑体" w:hAnsi="黑体" w:eastAsia="黑体"/>
          <w:sz w:val="32"/>
          <w:szCs w:val="32"/>
          <w:lang w:val="zh-CN" w:bidi="zh-CN"/>
        </w:rPr>
      </w:pPr>
      <w:r>
        <w:rPr>
          <w:rFonts w:hint="eastAsia" w:ascii="黑体" w:hAnsi="黑体" w:eastAsia="黑体"/>
          <w:sz w:val="32"/>
          <w:szCs w:val="32"/>
          <w:lang w:val="zh-CN" w:bidi="zh-CN"/>
        </w:rPr>
        <w:t>五、联系方式</w:t>
      </w:r>
    </w:p>
    <w:p>
      <w:pPr>
        <w:pStyle w:val="2"/>
        <w:spacing w:line="600" w:lineRule="exact"/>
        <w:ind w:firstLine="640" w:firstLineChars="200"/>
        <w:rPr>
          <w:rFonts w:hint="eastAsia" w:ascii="仿宋_GB2312" w:hAnsi="仿宋" w:eastAsia="仿宋_GB2312"/>
        </w:rPr>
      </w:pPr>
      <w:r>
        <w:rPr>
          <w:rFonts w:hint="eastAsia" w:ascii="仿宋_GB2312" w:hAnsi="仿宋" w:eastAsia="仿宋_GB2312"/>
        </w:rPr>
        <w:t>电话：13530980735</w:t>
      </w:r>
    </w:p>
    <w:p>
      <w:pPr>
        <w:pStyle w:val="2"/>
        <w:spacing w:line="600" w:lineRule="exact"/>
        <w:ind w:firstLine="640" w:firstLineChars="200"/>
        <w:rPr>
          <w:rFonts w:hint="eastAsia" w:ascii="仿宋_GB2312" w:hAnsi="仿宋" w:eastAsia="仿宋_GB2312"/>
        </w:rPr>
      </w:pPr>
      <w:r>
        <w:rPr>
          <w:rFonts w:hint="eastAsia" w:ascii="仿宋_GB2312" w:hAnsi="仿宋" w:eastAsia="仿宋_GB2312"/>
        </w:rPr>
        <w:t>邮箱：A-tec@leaguer.com.cn</w:t>
      </w:r>
    </w:p>
    <w:p>
      <w:pPr>
        <w:pStyle w:val="2"/>
        <w:spacing w:line="600" w:lineRule="exact"/>
        <w:ind w:firstLine="640" w:firstLineChars="200"/>
        <w:rPr>
          <w:rFonts w:hint="eastAsia" w:ascii="仿宋_GB2312" w:hAnsi="仿宋" w:eastAsia="仿宋_GB2312"/>
        </w:rPr>
      </w:pPr>
      <w:r>
        <w:rPr>
          <w:rFonts w:hint="eastAsia" w:ascii="仿宋_GB2312" w:hAnsi="仿宋" w:eastAsia="仿宋_GB2312"/>
        </w:rPr>
        <w:t>地址：深圳市高新技术产业园清华信息港科技楼1001室</w:t>
      </w:r>
    </w:p>
    <w:p>
      <w:pPr>
        <w:pStyle w:val="2"/>
        <w:spacing w:line="600" w:lineRule="exact"/>
        <w:ind w:firstLine="640" w:firstLineChars="200"/>
        <w:rPr>
          <w:rFonts w:hint="eastAsia" w:ascii="仿宋_GB2312" w:hAnsi="仿宋" w:eastAsia="仿宋_GB2312"/>
        </w:rPr>
      </w:pPr>
    </w:p>
    <w:p>
      <w:pPr>
        <w:pStyle w:val="2"/>
        <w:spacing w:line="600" w:lineRule="exact"/>
        <w:ind w:firstLine="640" w:firstLineChars="200"/>
        <w:rPr>
          <w:rFonts w:hint="eastAsia" w:ascii="仿宋_GB2312" w:hAnsi="仿宋" w:eastAsia="仿宋_GB2312"/>
        </w:rPr>
      </w:pPr>
    </w:p>
    <w:p>
      <w:pPr>
        <w:pStyle w:val="2"/>
        <w:spacing w:line="600" w:lineRule="exact"/>
        <w:ind w:firstLine="640" w:firstLineChars="200"/>
        <w:rPr>
          <w:rFonts w:hint="eastAsia" w:ascii="仿宋_GB2312" w:hAnsi="仿宋" w:eastAsia="仿宋_GB2312"/>
        </w:rPr>
      </w:pPr>
      <w:r>
        <w:rPr>
          <w:rFonts w:hint="eastAsia" w:ascii="仿宋_GB2312" w:hAnsi="仿宋" w:eastAsia="仿宋_GB2312"/>
        </w:rPr>
        <w:tab/>
      </w:r>
      <w:r>
        <w:rPr>
          <w:rFonts w:hint="eastAsia" w:ascii="仿宋_GB2312" w:hAnsi="仿宋" w:eastAsia="仿宋_GB2312"/>
        </w:rPr>
        <w:tab/>
      </w:r>
      <w:r>
        <w:rPr>
          <w:rFonts w:hint="eastAsia" w:ascii="仿宋_GB2312" w:hAnsi="仿宋" w:eastAsia="仿宋_GB2312"/>
        </w:rPr>
        <w:tab/>
      </w:r>
      <w:r>
        <w:rPr>
          <w:rFonts w:hint="eastAsia" w:ascii="仿宋_GB2312" w:hAnsi="仿宋" w:eastAsia="仿宋_GB2312"/>
        </w:rPr>
        <w:tab/>
      </w:r>
      <w:r>
        <w:rPr>
          <w:rFonts w:hint="eastAsia" w:ascii="仿宋_GB2312" w:hAnsi="仿宋" w:eastAsia="仿宋_GB2312"/>
        </w:rPr>
        <w:t xml:space="preserve"> “智创杯”前沿技术挑战赛组委会办公室</w:t>
      </w:r>
    </w:p>
    <w:p>
      <w:pPr>
        <w:pStyle w:val="2"/>
        <w:spacing w:line="600" w:lineRule="exact"/>
        <w:ind w:firstLine="640" w:firstLineChars="200"/>
        <w:rPr>
          <w:rFonts w:hint="eastAsia" w:ascii="仿宋_GB2312" w:hAnsi="仿宋" w:eastAsia="仿宋_GB2312"/>
        </w:rPr>
      </w:pPr>
      <w:r>
        <w:rPr>
          <w:rFonts w:hint="eastAsia" w:ascii="仿宋_GB2312" w:hAnsi="仿宋" w:eastAsia="仿宋_GB2312"/>
        </w:rPr>
        <w:tab/>
      </w:r>
      <w:r>
        <w:rPr>
          <w:rFonts w:hint="eastAsia" w:ascii="仿宋_GB2312" w:hAnsi="仿宋" w:eastAsia="仿宋_GB2312"/>
        </w:rPr>
        <w:tab/>
      </w:r>
      <w:r>
        <w:rPr>
          <w:rFonts w:hint="eastAsia" w:ascii="仿宋_GB2312" w:hAnsi="仿宋" w:eastAsia="仿宋_GB2312"/>
        </w:rPr>
        <w:tab/>
      </w:r>
      <w:r>
        <w:rPr>
          <w:rFonts w:hint="eastAsia" w:ascii="仿宋_GB2312" w:hAnsi="仿宋" w:eastAsia="仿宋_GB2312"/>
        </w:rPr>
        <w:tab/>
      </w:r>
      <w:r>
        <w:rPr>
          <w:rFonts w:hint="eastAsia" w:ascii="仿宋_GB2312" w:hAnsi="仿宋" w:eastAsia="仿宋_GB2312"/>
        </w:rPr>
        <w:tab/>
      </w:r>
      <w:r>
        <w:rPr>
          <w:rFonts w:hint="eastAsia" w:ascii="仿宋_GB2312" w:hAnsi="仿宋" w:eastAsia="仿宋_GB2312"/>
        </w:rPr>
        <w:tab/>
      </w:r>
      <w:r>
        <w:rPr>
          <w:rFonts w:hint="eastAsia" w:ascii="仿宋_GB2312" w:hAnsi="仿宋" w:eastAsia="仿宋_GB2312"/>
        </w:rPr>
        <w:tab/>
      </w:r>
      <w:r>
        <w:rPr>
          <w:rFonts w:hint="eastAsia" w:ascii="仿宋_GB2312" w:hAnsi="仿宋" w:eastAsia="仿宋_GB2312"/>
        </w:rPr>
        <w:tab/>
      </w:r>
      <w:r>
        <w:rPr>
          <w:rFonts w:hint="eastAsia" w:ascii="仿宋_GB2312" w:hAnsi="仿宋" w:eastAsia="仿宋_GB2312"/>
        </w:rPr>
        <w:tab/>
      </w:r>
      <w:r>
        <w:rPr>
          <w:rFonts w:hint="eastAsia" w:ascii="仿宋_GB2312" w:hAnsi="仿宋" w:eastAsia="仿宋_GB2312"/>
        </w:rPr>
        <w:tab/>
      </w:r>
      <w:r>
        <w:rPr>
          <w:rFonts w:hint="eastAsia" w:ascii="仿宋_GB2312" w:hAnsi="仿宋" w:eastAsia="仿宋_GB2312"/>
        </w:rPr>
        <w:tab/>
      </w:r>
      <w:r>
        <w:rPr>
          <w:rFonts w:hint="eastAsia" w:ascii="仿宋_GB2312" w:hAnsi="仿宋" w:eastAsia="仿宋_GB2312"/>
        </w:rPr>
        <w:tab/>
      </w:r>
      <w:r>
        <w:rPr>
          <w:rFonts w:hint="eastAsia" w:ascii="仿宋_GB2312" w:hAnsi="仿宋" w:eastAsia="仿宋_GB2312"/>
        </w:rPr>
        <w:tab/>
      </w:r>
      <w:r>
        <w:rPr>
          <w:rFonts w:hint="eastAsia" w:ascii="仿宋_GB2312" w:hAnsi="仿宋" w:eastAsia="仿宋_GB2312"/>
        </w:rPr>
        <w:t>2020年3月10日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CA50FC"/>
    <w:multiLevelType w:val="multilevel"/>
    <w:tmpl w:val="38CA50F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4C2"/>
    <w:rsid w:val="00EC1407"/>
    <w:rsid w:val="00F004C2"/>
    <w:rsid w:val="31473C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0"/>
      <w:sz w:val="24"/>
      <w:szCs w:val="24"/>
      <w:lang w:val="en-US" w:eastAsia="zh-CN" w:bidi="ar-SA"/>
    </w:rPr>
  </w:style>
  <w:style w:type="character" w:default="1" w:styleId="6">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12"/>
    <w:qFormat/>
    <w:uiPriority w:val="1"/>
    <w:pPr>
      <w:widowControl w:val="0"/>
      <w:autoSpaceDE w:val="0"/>
      <w:autoSpaceDN w:val="0"/>
    </w:pPr>
    <w:rPr>
      <w:rFonts w:ascii="宋体" w:hAnsi="宋体" w:cs="宋体"/>
      <w:sz w:val="32"/>
      <w:szCs w:val="32"/>
      <w:lang w:val="zh-CN" w:bidi="zh-CN"/>
    </w:rPr>
  </w:style>
  <w:style w:type="paragraph" w:styleId="3">
    <w:name w:val="Balloon Text"/>
    <w:basedOn w:val="1"/>
    <w:link w:val="13"/>
    <w:semiHidden/>
    <w:unhideWhenUsed/>
    <w:qFormat/>
    <w:uiPriority w:val="99"/>
    <w:rPr>
      <w:sz w:val="18"/>
      <w:szCs w:val="18"/>
    </w:rPr>
  </w:style>
  <w:style w:type="paragraph" w:styleId="4">
    <w:name w:val="footer"/>
    <w:basedOn w:val="1"/>
    <w:link w:val="10"/>
    <w:semiHidden/>
    <w:unhideWhenUsed/>
    <w:qFormat/>
    <w:uiPriority w:val="99"/>
    <w:pPr>
      <w:tabs>
        <w:tab w:val="center" w:pos="4153"/>
        <w:tab w:val="right" w:pos="8306"/>
      </w:tabs>
      <w:snapToGrid w:val="0"/>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semiHidden/>
    <w:unhideWhenUsed/>
    <w:qFormat/>
    <w:uiPriority w:val="99"/>
    <w:rPr>
      <w:color w:val="0000FF"/>
      <w:u w:val="single"/>
    </w:rPr>
  </w:style>
  <w:style w:type="character" w:customStyle="1" w:styleId="9">
    <w:name w:val="页眉 Char"/>
    <w:basedOn w:val="6"/>
    <w:link w:val="5"/>
    <w:semiHidden/>
    <w:qFormat/>
    <w:uiPriority w:val="99"/>
    <w:rPr>
      <w:sz w:val="18"/>
      <w:szCs w:val="18"/>
    </w:rPr>
  </w:style>
  <w:style w:type="character" w:customStyle="1" w:styleId="10">
    <w:name w:val="页脚 Char"/>
    <w:basedOn w:val="6"/>
    <w:link w:val="4"/>
    <w:semiHidden/>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正文文本 Char"/>
    <w:basedOn w:val="6"/>
    <w:link w:val="2"/>
    <w:qFormat/>
    <w:uiPriority w:val="1"/>
    <w:rPr>
      <w:rFonts w:ascii="宋体" w:hAnsi="宋体" w:eastAsia="宋体" w:cs="宋体"/>
      <w:kern w:val="0"/>
      <w:sz w:val="32"/>
      <w:szCs w:val="32"/>
      <w:lang w:val="zh-CN" w:bidi="zh-CN"/>
    </w:rPr>
  </w:style>
  <w:style w:type="character" w:customStyle="1" w:styleId="13">
    <w:name w:val="批注框文本 Char"/>
    <w:basedOn w:val="6"/>
    <w:link w:val="3"/>
    <w:semiHidden/>
    <w:qFormat/>
    <w:uiPriority w:val="99"/>
    <w:rPr>
      <w:rFonts w:ascii="Times New Roman" w:hAnsi="Times New Roman" w:eastAsia="宋体" w:cs="Times New Roman"/>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474</Words>
  <Characters>2705</Characters>
  <Lines>22</Lines>
  <Paragraphs>6</Paragraphs>
  <TotalTime>50</TotalTime>
  <ScaleCrop>false</ScaleCrop>
  <LinksUpToDate>false</LinksUpToDate>
  <CharactersWithSpaces>3173</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2020-03-13T04:00:00Z</dcterms:created>
  <dc:creator>lenovo</dc:creator>
  <cp:lastModifiedBy>冯石林</cp:lastModifiedBy>
  <dcterms:modified xsi:type="dcterms:W3CDTF">2020-03-19T06:41:30Z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