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highlight w:val="none"/>
        </w:rPr>
      </w:pPr>
      <w:bookmarkStart w:id="9" w:name="_GoBack"/>
      <w:bookmarkEnd w:id="9"/>
      <w:r>
        <w:rPr>
          <w:rFonts w:hint="eastAsia" w:ascii="黑体" w:hAnsi="黑体" w:eastAsia="黑体" w:cs="黑体"/>
          <w:sz w:val="32"/>
          <w:szCs w:val="32"/>
          <w:highlight w:val="none"/>
        </w:rPr>
        <w:t>附件</w:t>
      </w:r>
    </w:p>
    <w:p>
      <w:pPr>
        <w:pStyle w:val="3"/>
        <w:keepNext w:val="0"/>
        <w:keepLines w:val="0"/>
        <w:spacing w:before="0" w:after="0" w:line="550" w:lineRule="exact"/>
        <w:rPr>
          <w:rStyle w:val="12"/>
          <w:rFonts w:hint="eastAsia" w:ascii="方正小标宋简体" w:hAnsi="方正小标宋简体" w:eastAsia="方正小标宋简体" w:cs="方正小标宋简体"/>
          <w:b w:val="0"/>
          <w:bCs/>
          <w:color w:val="000000"/>
          <w:kern w:val="44"/>
          <w:sz w:val="44"/>
          <w:szCs w:val="44"/>
          <w:highlight w:val="none"/>
          <w:shd w:val="clear" w:color="auto" w:fill="FFFFFF"/>
        </w:rPr>
      </w:pPr>
    </w:p>
    <w:p>
      <w:pPr>
        <w:pStyle w:val="3"/>
        <w:keepNext w:val="0"/>
        <w:keepLines w:val="0"/>
        <w:spacing w:before="0" w:after="0" w:line="550" w:lineRule="exact"/>
        <w:rPr>
          <w:rFonts w:hint="eastAsia" w:ascii="微软雅黑" w:hAnsi="微软雅黑" w:eastAsia="微软雅黑" w:cs="微软雅黑"/>
          <w:b w:val="0"/>
          <w:bCs/>
          <w:sz w:val="44"/>
          <w:szCs w:val="44"/>
          <w:highlight w:val="none"/>
        </w:rPr>
      </w:pPr>
      <w:r>
        <w:rPr>
          <w:rStyle w:val="12"/>
          <w:rFonts w:hint="eastAsia" w:ascii="微软雅黑" w:hAnsi="微软雅黑" w:eastAsia="微软雅黑" w:cs="微软雅黑"/>
          <w:b w:val="0"/>
          <w:bCs/>
          <w:color w:val="000000"/>
          <w:kern w:val="44"/>
          <w:sz w:val="44"/>
          <w:szCs w:val="44"/>
          <w:highlight w:val="none"/>
          <w:shd w:val="clear" w:color="auto" w:fill="FFFFFF"/>
        </w:rPr>
        <w:t>项目</w:t>
      </w:r>
      <w:r>
        <w:rPr>
          <w:rFonts w:hint="eastAsia" w:ascii="微软雅黑" w:hAnsi="微软雅黑" w:eastAsia="微软雅黑" w:cs="微软雅黑"/>
          <w:b w:val="0"/>
          <w:bCs/>
          <w:sz w:val="44"/>
          <w:szCs w:val="44"/>
          <w:highlight w:val="none"/>
        </w:rPr>
        <w:t>采购需求</w:t>
      </w:r>
    </w:p>
    <w:p>
      <w:pPr>
        <w:pStyle w:val="3"/>
        <w:keepNext w:val="0"/>
        <w:keepLines w:val="0"/>
        <w:spacing w:before="0" w:after="0" w:line="550" w:lineRule="exact"/>
        <w:rPr>
          <w:rFonts w:ascii="仿宋_GB2312" w:eastAsia="仿宋_GB2312"/>
          <w:b w:val="0"/>
          <w:bCs/>
          <w:sz w:val="32"/>
          <w:szCs w:val="32"/>
          <w:highlight w:val="none"/>
        </w:rPr>
      </w:pPr>
    </w:p>
    <w:p>
      <w:pPr>
        <w:spacing w:line="550" w:lineRule="exact"/>
        <w:ind w:firstLine="640" w:firstLineChars="200"/>
        <w:rPr>
          <w:rFonts w:ascii="黑体" w:hAnsi="黑体" w:eastAsia="黑体" w:cs="仿宋"/>
          <w:color w:val="000000"/>
          <w:sz w:val="32"/>
          <w:szCs w:val="32"/>
          <w:highlight w:val="none"/>
        </w:rPr>
      </w:pPr>
      <w:r>
        <w:rPr>
          <w:rFonts w:hint="eastAsia" w:ascii="黑体" w:hAnsi="黑体" w:eastAsia="黑体" w:cs="仿宋"/>
          <w:color w:val="000000"/>
          <w:sz w:val="32"/>
          <w:szCs w:val="32"/>
          <w:highlight w:val="none"/>
        </w:rPr>
        <w:t>一、采购项目概况</w:t>
      </w:r>
    </w:p>
    <w:p>
      <w:pPr>
        <w:spacing w:line="55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根据</w:t>
      </w:r>
      <w:r>
        <w:rPr>
          <w:rFonts w:hint="eastAsia" w:ascii="仿宋_GB2312" w:hAnsi="仿宋" w:eastAsia="仿宋_GB2312" w:cs="仿宋"/>
          <w:sz w:val="32"/>
          <w:szCs w:val="32"/>
          <w:highlight w:val="none"/>
          <w:lang w:val="en-US" w:eastAsia="zh-CN"/>
        </w:rPr>
        <w:t>国家和省有关</w:t>
      </w:r>
      <w:r>
        <w:rPr>
          <w:rFonts w:hint="eastAsia" w:ascii="仿宋_GB2312" w:hAnsi="仿宋" w:eastAsia="仿宋_GB2312" w:cs="仿宋"/>
          <w:sz w:val="32"/>
          <w:szCs w:val="32"/>
          <w:highlight w:val="none"/>
        </w:rPr>
        <w:t>要求,结合我市科技统计工作实际，</w:t>
      </w:r>
      <w:r>
        <w:rPr>
          <w:rFonts w:hint="eastAsia" w:ascii="仿宋_GB2312" w:hAnsi="仿宋" w:eastAsia="仿宋_GB2312" w:cs="仿宋"/>
          <w:sz w:val="32"/>
          <w:szCs w:val="32"/>
          <w:highlight w:val="none"/>
          <w:lang w:val="en-US" w:eastAsia="zh-CN"/>
        </w:rPr>
        <w:t>为</w:t>
      </w:r>
      <w:r>
        <w:rPr>
          <w:rFonts w:hint="eastAsia" w:ascii="仿宋_GB2312" w:hAnsi="仿宋" w:eastAsia="仿宋_GB2312" w:cs="仿宋"/>
          <w:sz w:val="32"/>
          <w:szCs w:val="32"/>
          <w:highlight w:val="none"/>
        </w:rPr>
        <w:t>做好科技活动统计调查、地方财政科学技术支出统计调查、国家级科技计划项目跟踪调查等综合科技统计调查，及创业风险投资机构统计调查、国际科技合作与交流项目统计调查、海峡两岸科技交流情况统计调查等专项科技统计调查相关工作,拟委托开展科技统计调查和分析工作。</w:t>
      </w:r>
    </w:p>
    <w:p>
      <w:pPr>
        <w:spacing w:line="550" w:lineRule="exact"/>
        <w:ind w:firstLine="640" w:firstLineChars="200"/>
        <w:rPr>
          <w:rFonts w:ascii="黑体" w:hAnsi="黑体" w:eastAsia="黑体" w:cs="仿宋"/>
          <w:color w:val="000000"/>
          <w:sz w:val="32"/>
          <w:szCs w:val="32"/>
          <w:highlight w:val="none"/>
        </w:rPr>
      </w:pPr>
      <w:r>
        <w:rPr>
          <w:rFonts w:hint="eastAsia" w:ascii="黑体" w:hAnsi="黑体" w:eastAsia="黑体" w:cs="仿宋"/>
          <w:color w:val="000000"/>
          <w:sz w:val="32"/>
          <w:szCs w:val="32"/>
          <w:highlight w:val="none"/>
        </w:rPr>
        <w:t>二、项目管理和服务要求</w:t>
      </w:r>
    </w:p>
    <w:p>
      <w:pPr>
        <w:adjustRightInd w:val="0"/>
        <w:spacing w:line="560" w:lineRule="exact"/>
        <w:ind w:firstLine="641"/>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1.科技活动统计调查</w:t>
      </w:r>
    </w:p>
    <w:p>
      <w:pPr>
        <w:adjustRightInd w:val="0"/>
        <w:spacing w:line="560" w:lineRule="exact"/>
        <w:ind w:firstLine="641"/>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统计从事研究和试验发展、专业技术服务业、科技推广和应用服务业的独立法人非企业单位科技活动；协助开展企业单位的研发投入统计调查工作。</w:t>
      </w:r>
    </w:p>
    <w:p>
      <w:pPr>
        <w:adjustRightInd w:val="0"/>
        <w:spacing w:line="560" w:lineRule="exact"/>
        <w:ind w:firstLine="641"/>
        <w:rPr>
          <w:rFonts w:ascii="仿宋_GB2312" w:hAnsi="仿宋" w:eastAsia="仿宋_GB2312" w:cs="仿宋"/>
          <w:sz w:val="32"/>
          <w:szCs w:val="32"/>
          <w:highlight w:val="none"/>
        </w:rPr>
      </w:pPr>
      <w:r>
        <w:rPr>
          <w:rFonts w:ascii="仿宋_GB2312" w:hAnsi="仿宋" w:eastAsia="仿宋_GB2312" w:cs="仿宋"/>
          <w:sz w:val="32"/>
          <w:szCs w:val="32"/>
          <w:highlight w:val="none"/>
        </w:rPr>
        <w:t>2</w:t>
      </w:r>
      <w:r>
        <w:rPr>
          <w:rFonts w:hint="eastAsia" w:ascii="仿宋_GB2312" w:hAnsi="仿宋" w:eastAsia="仿宋_GB2312" w:cs="仿宋"/>
          <w:sz w:val="32"/>
          <w:szCs w:val="32"/>
          <w:highlight w:val="none"/>
        </w:rPr>
        <w:t>.地方财政科学技术支出统计</w:t>
      </w:r>
    </w:p>
    <w:p>
      <w:pPr>
        <w:adjustRightInd w:val="0"/>
        <w:spacing w:line="560" w:lineRule="exact"/>
        <w:ind w:firstLine="641"/>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统计范围：市、区本级财政科技经费，以及全市、全区财政科技经费。</w:t>
      </w:r>
    </w:p>
    <w:p>
      <w:pPr>
        <w:adjustRightInd w:val="0"/>
        <w:spacing w:line="560" w:lineRule="exact"/>
        <w:ind w:firstLine="641"/>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3.国家级科技计划项目跟踪调查</w:t>
      </w:r>
    </w:p>
    <w:p>
      <w:pPr>
        <w:adjustRightInd w:val="0"/>
        <w:spacing w:line="560" w:lineRule="exact"/>
        <w:ind w:firstLine="641"/>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统计范围：经科技部批准,在报告期开始时结题满一年的国家级科技计划项目课题，包括国家科技重大专项项目、国家重点研发计划项目等。</w:t>
      </w:r>
    </w:p>
    <w:p>
      <w:pPr>
        <w:adjustRightInd w:val="0"/>
        <w:spacing w:line="560" w:lineRule="exact"/>
        <w:ind w:firstLine="641"/>
        <w:rPr>
          <w:rFonts w:ascii="仿宋_GB2312" w:hAnsi="仿宋" w:eastAsia="仿宋_GB2312" w:cs="仿宋"/>
          <w:sz w:val="32"/>
          <w:szCs w:val="32"/>
          <w:highlight w:val="none"/>
        </w:rPr>
      </w:pPr>
      <w:r>
        <w:rPr>
          <w:rFonts w:hint="eastAsia" w:ascii="仿宋_GB2312" w:hAnsi="仿宋" w:eastAsia="仿宋_GB2312" w:cs="仿宋"/>
          <w:sz w:val="32"/>
          <w:szCs w:val="32"/>
          <w:highlight w:val="none"/>
          <w:lang w:val="en-US" w:eastAsia="zh-CN"/>
        </w:rPr>
        <w:t>4</w:t>
      </w:r>
      <w:r>
        <w:rPr>
          <w:rFonts w:ascii="仿宋_GB2312" w:hAnsi="仿宋" w:eastAsia="仿宋_GB2312" w:cs="仿宋"/>
          <w:sz w:val="32"/>
          <w:szCs w:val="32"/>
          <w:highlight w:val="none"/>
        </w:rPr>
        <w:t>.</w:t>
      </w:r>
      <w:r>
        <w:rPr>
          <w:rFonts w:hint="eastAsia" w:ascii="仿宋_GB2312" w:hAnsi="仿宋" w:eastAsia="仿宋_GB2312" w:cs="仿宋"/>
          <w:sz w:val="32"/>
          <w:szCs w:val="32"/>
          <w:highlight w:val="none"/>
        </w:rPr>
        <w:t>创业风险投资机构统计</w:t>
      </w:r>
    </w:p>
    <w:p>
      <w:pPr>
        <w:adjustRightInd w:val="0"/>
        <w:spacing w:line="560" w:lineRule="exact"/>
        <w:ind w:firstLine="641"/>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对深圳市的创投机构通过走访、电话、邮件等形式进行调研并督促、指导机构正确填报，对机构提交的相关统计报表进行初审。</w:t>
      </w:r>
    </w:p>
    <w:p>
      <w:pPr>
        <w:adjustRightInd w:val="0"/>
        <w:spacing w:line="560" w:lineRule="exact"/>
        <w:ind w:firstLine="641"/>
        <w:rPr>
          <w:rFonts w:ascii="仿宋_GB2312" w:hAnsi="仿宋" w:eastAsia="仿宋_GB2312" w:cs="仿宋"/>
          <w:sz w:val="32"/>
          <w:szCs w:val="32"/>
          <w:highlight w:val="none"/>
        </w:rPr>
      </w:pPr>
      <w:r>
        <w:rPr>
          <w:rFonts w:hint="eastAsia" w:ascii="仿宋_GB2312" w:hAnsi="仿宋" w:eastAsia="仿宋_GB2312" w:cs="仿宋"/>
          <w:sz w:val="32"/>
          <w:szCs w:val="32"/>
          <w:highlight w:val="none"/>
          <w:lang w:val="en-US" w:eastAsia="zh-CN"/>
        </w:rPr>
        <w:t>5</w:t>
      </w:r>
      <w:r>
        <w:rPr>
          <w:rFonts w:hint="eastAsia" w:ascii="仿宋_GB2312" w:hAnsi="仿宋" w:eastAsia="仿宋_GB2312" w:cs="仿宋"/>
          <w:sz w:val="32"/>
          <w:szCs w:val="32"/>
          <w:highlight w:val="none"/>
        </w:rPr>
        <w:t>.国际科技合作与交流项目统计</w:t>
      </w:r>
    </w:p>
    <w:p>
      <w:pPr>
        <w:adjustRightInd w:val="0"/>
        <w:spacing w:line="560" w:lineRule="exact"/>
        <w:ind w:firstLine="641"/>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统计我市与主要国家和地区</w:t>
      </w:r>
      <w:r>
        <w:rPr>
          <w:rFonts w:hint="eastAsia" w:ascii="仿宋_GB2312" w:hAnsi="仿宋" w:cs="仿宋"/>
          <w:sz w:val="32"/>
          <w:szCs w:val="32"/>
          <w:highlight w:val="none"/>
          <w:lang w:eastAsia="zh-CN"/>
        </w:rPr>
        <w:t>，</w:t>
      </w:r>
      <w:r>
        <w:rPr>
          <w:rFonts w:hint="eastAsia" w:ascii="仿宋_GB2312" w:hAnsi="仿宋" w:eastAsia="仿宋_GB2312" w:cs="仿宋"/>
          <w:sz w:val="32"/>
          <w:szCs w:val="32"/>
          <w:highlight w:val="none"/>
          <w:shd w:val="clear" w:fill="FFFFFF"/>
        </w:rPr>
        <w:t>以及</w:t>
      </w:r>
      <w:r>
        <w:rPr>
          <w:rFonts w:hint="eastAsia" w:ascii="仿宋_GB2312" w:hAnsi="仿宋" w:eastAsia="仿宋_GB2312" w:cs="仿宋"/>
          <w:sz w:val="32"/>
          <w:szCs w:val="32"/>
          <w:highlight w:val="none"/>
        </w:rPr>
        <w:t>内地与港澳之间的科研人员交流、科技合作项目、科技合作平台建设、科技合作问题与建议等内容。</w:t>
      </w:r>
    </w:p>
    <w:p>
      <w:pPr>
        <w:adjustRightInd w:val="0"/>
        <w:spacing w:line="560" w:lineRule="exact"/>
        <w:ind w:firstLine="641"/>
        <w:rPr>
          <w:rFonts w:ascii="仿宋_GB2312" w:hAnsi="仿宋" w:eastAsia="仿宋_GB2312" w:cs="仿宋"/>
          <w:sz w:val="32"/>
          <w:szCs w:val="32"/>
          <w:highlight w:val="none"/>
        </w:rPr>
      </w:pPr>
      <w:r>
        <w:rPr>
          <w:rFonts w:hint="eastAsia" w:ascii="仿宋_GB2312" w:hAnsi="仿宋" w:eastAsia="仿宋_GB2312" w:cs="仿宋"/>
          <w:sz w:val="32"/>
          <w:szCs w:val="32"/>
          <w:highlight w:val="none"/>
          <w:lang w:val="en-US" w:eastAsia="zh-CN"/>
        </w:rPr>
        <w:t>6</w:t>
      </w:r>
      <w:r>
        <w:rPr>
          <w:rFonts w:hint="eastAsia" w:ascii="仿宋_GB2312" w:hAnsi="仿宋" w:eastAsia="仿宋_GB2312" w:cs="仿宋"/>
          <w:sz w:val="32"/>
          <w:szCs w:val="32"/>
          <w:highlight w:val="none"/>
        </w:rPr>
        <w:t>.海峡两岸科技交流情况统计</w:t>
      </w:r>
    </w:p>
    <w:p>
      <w:pPr>
        <w:adjustRightInd w:val="0"/>
        <w:spacing w:line="560" w:lineRule="exact"/>
        <w:ind w:firstLine="64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统计我市与</w:t>
      </w:r>
      <w:r>
        <w:rPr>
          <w:rFonts w:hint="eastAsia" w:ascii="仿宋_GB2312" w:hAnsi="仿宋" w:cs="仿宋"/>
          <w:sz w:val="32"/>
          <w:szCs w:val="32"/>
          <w:highlight w:val="none"/>
          <w:lang w:val="en-US" w:eastAsia="zh-CN"/>
        </w:rPr>
        <w:t>中国</w:t>
      </w:r>
      <w:r>
        <w:rPr>
          <w:rFonts w:hint="eastAsia" w:ascii="仿宋_GB2312" w:hAnsi="仿宋" w:eastAsia="仿宋_GB2312" w:cs="仿宋"/>
          <w:sz w:val="32"/>
          <w:szCs w:val="32"/>
          <w:highlight w:val="none"/>
        </w:rPr>
        <w:t>台湾之间的科研人员交流、科技合作项目、科技合作平台建设、科技合作问题与建议等内容。</w:t>
      </w:r>
    </w:p>
    <w:p>
      <w:pPr>
        <w:spacing w:line="550" w:lineRule="exact"/>
        <w:ind w:firstLine="640" w:firstLineChars="200"/>
        <w:rPr>
          <w:rFonts w:ascii="黑体" w:hAnsi="黑体" w:eastAsia="黑体" w:cs="仿宋"/>
          <w:color w:val="000000"/>
          <w:sz w:val="32"/>
          <w:szCs w:val="32"/>
          <w:highlight w:val="none"/>
        </w:rPr>
      </w:pPr>
      <w:r>
        <w:rPr>
          <w:rFonts w:hint="eastAsia" w:ascii="黑体" w:hAnsi="黑体" w:eastAsia="黑体" w:cs="仿宋"/>
          <w:color w:val="000000"/>
          <w:sz w:val="32"/>
          <w:szCs w:val="32"/>
          <w:highlight w:val="none"/>
        </w:rPr>
        <w:t>三、供应商资格要求</w:t>
      </w:r>
    </w:p>
    <w:p>
      <w:pPr>
        <w:spacing w:line="55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（一）投标供应商必须</w:t>
      </w:r>
      <w:r>
        <w:rPr>
          <w:rFonts w:hint="eastAsia" w:ascii="仿宋_GB2312" w:hAnsi="仿宋" w:cs="仿宋"/>
          <w:sz w:val="32"/>
          <w:szCs w:val="32"/>
          <w:highlight w:val="none"/>
          <w:lang w:eastAsia="zh-CN"/>
        </w:rPr>
        <w:t>为</w:t>
      </w:r>
      <w:r>
        <w:rPr>
          <w:rFonts w:hint="eastAsia" w:ascii="仿宋_GB2312" w:hAnsi="仿宋" w:eastAsia="仿宋_GB2312" w:cs="仿宋"/>
          <w:sz w:val="32"/>
          <w:szCs w:val="32"/>
          <w:highlight w:val="none"/>
        </w:rPr>
        <w:t>具备独立承担民事责任能力在国内注册的法人。</w:t>
      </w:r>
    </w:p>
    <w:p>
      <w:pPr>
        <w:spacing w:line="55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（二）项目团队研究人员不少于6人，且安排2人全程跟踪服务。</w:t>
      </w:r>
    </w:p>
    <w:p>
      <w:pPr>
        <w:spacing w:line="55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w:t>
      </w:r>
      <w:r>
        <w:rPr>
          <w:rFonts w:hint="eastAsia" w:ascii="仿宋_GB2312" w:hAnsi="仿宋" w:cs="仿宋"/>
          <w:sz w:val="32"/>
          <w:szCs w:val="32"/>
          <w:highlight w:val="none"/>
          <w:lang w:val="en-US" w:eastAsia="zh-CN"/>
        </w:rPr>
        <w:t>三</w:t>
      </w:r>
      <w:r>
        <w:rPr>
          <w:rFonts w:hint="eastAsia" w:ascii="仿宋_GB2312" w:hAnsi="仿宋" w:eastAsia="仿宋_GB2312" w:cs="仿宋"/>
          <w:sz w:val="32"/>
          <w:szCs w:val="32"/>
          <w:highlight w:val="none"/>
        </w:rPr>
        <w:t>）投标供应商承诺近三年未因政府采购活动受到行政处罚、未在国家、省、市黑名单。投标供应商承诺未经</w:t>
      </w:r>
      <w:r>
        <w:rPr>
          <w:rFonts w:hint="eastAsia" w:ascii="仿宋_GB2312" w:hAnsi="仿宋" w:cs="仿宋"/>
          <w:sz w:val="32"/>
          <w:szCs w:val="32"/>
          <w:highlight w:val="none"/>
          <w:lang w:val="en-US" w:eastAsia="zh-CN"/>
        </w:rPr>
        <w:t>深圳</w:t>
      </w:r>
      <w:r>
        <w:rPr>
          <w:rFonts w:hint="eastAsia" w:ascii="仿宋_GB2312" w:hAnsi="仿宋" w:eastAsia="仿宋_GB2312" w:cs="仿宋"/>
          <w:sz w:val="32"/>
          <w:szCs w:val="32"/>
          <w:highlight w:val="none"/>
        </w:rPr>
        <w:t>市科技创新</w:t>
      </w:r>
      <w:r>
        <w:rPr>
          <w:rFonts w:hint="eastAsia" w:ascii="仿宋_GB2312" w:hAnsi="仿宋" w:cs="仿宋"/>
          <w:sz w:val="32"/>
          <w:szCs w:val="32"/>
          <w:highlight w:val="none"/>
          <w:lang w:val="en-US" w:eastAsia="zh-CN"/>
        </w:rPr>
        <w:t>局</w:t>
      </w:r>
      <w:r>
        <w:rPr>
          <w:rFonts w:hint="eastAsia" w:ascii="仿宋_GB2312" w:hAnsi="仿宋" w:eastAsia="仿宋_GB2312" w:cs="仿宋"/>
          <w:sz w:val="32"/>
          <w:szCs w:val="32"/>
          <w:highlight w:val="none"/>
        </w:rPr>
        <w:t>书面同意，不得向任何第三方披露本次项目相关信息和资料，如投标供应商中标，中标投标供应商及其工作人员承诺履行保密义务。</w:t>
      </w:r>
    </w:p>
    <w:p>
      <w:pPr>
        <w:spacing w:line="550" w:lineRule="exact"/>
        <w:ind w:firstLine="640" w:firstLineChars="200"/>
        <w:rPr>
          <w:rFonts w:ascii="黑体" w:hAnsi="黑体" w:eastAsia="黑体" w:cs="仿宋"/>
          <w:color w:val="000000"/>
          <w:sz w:val="32"/>
          <w:szCs w:val="32"/>
          <w:highlight w:val="none"/>
        </w:rPr>
      </w:pPr>
      <w:r>
        <w:rPr>
          <w:rFonts w:hint="eastAsia" w:ascii="黑体" w:hAnsi="黑体" w:eastAsia="黑体" w:cs="仿宋"/>
          <w:color w:val="000000"/>
          <w:sz w:val="32"/>
          <w:szCs w:val="32"/>
          <w:highlight w:val="none"/>
        </w:rPr>
        <w:t>四、评标定标方法</w:t>
      </w:r>
    </w:p>
    <w:p>
      <w:pPr>
        <w:pStyle w:val="8"/>
        <w:adjustRightInd w:val="0"/>
        <w:snapToGrid w:val="0"/>
        <w:spacing w:line="550" w:lineRule="exact"/>
        <w:ind w:left="198" w:right="198"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评标方法为综合评分法，从报价、服务能力、诚信三个部分评分因素进行综合评分</w:t>
      </w:r>
      <w:r>
        <w:rPr>
          <w:rFonts w:hint="eastAsia" w:ascii="仿宋_GB2312" w:hAnsi="仿宋" w:eastAsia="仿宋_GB2312" w:cs="仿宋"/>
          <w:sz w:val="32"/>
          <w:szCs w:val="32"/>
          <w:highlight w:val="none"/>
          <w:shd w:val="clear" w:fill="FFFFFF"/>
        </w:rPr>
        <w:t>。</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2"/>
        <w:gridCol w:w="1522"/>
        <w:gridCol w:w="5159"/>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noWrap w:val="0"/>
            <w:vAlign w:val="center"/>
          </w:tcPr>
          <w:p>
            <w:pPr>
              <w:snapToGrid w:val="0"/>
              <w:jc w:val="center"/>
              <w:rPr>
                <w:rFonts w:ascii="仿宋_GB2312" w:hAnsi="仿宋_GB2312" w:eastAsia="仿宋_GB2312" w:cs="仿宋_GB2312"/>
                <w:b/>
                <w:bCs/>
                <w:kern w:val="44"/>
                <w:sz w:val="24"/>
                <w:highlight w:val="none"/>
                <w:lang w:bidi="ar"/>
              </w:rPr>
            </w:pPr>
            <w:r>
              <w:rPr>
                <w:rStyle w:val="13"/>
                <w:rFonts w:hint="default" w:ascii="仿宋_GB2312" w:hAnsi="仿宋_GB2312" w:eastAsia="仿宋_GB2312" w:cs="仿宋_GB2312"/>
                <w:bCs/>
                <w:sz w:val="24"/>
                <w:szCs w:val="24"/>
                <w:highlight w:val="none"/>
              </w:rPr>
              <w:t>评分因素</w:t>
            </w:r>
          </w:p>
        </w:tc>
        <w:tc>
          <w:tcPr>
            <w:tcW w:w="840" w:type="pct"/>
            <w:noWrap w:val="0"/>
            <w:vAlign w:val="center"/>
          </w:tcPr>
          <w:p>
            <w:pPr>
              <w:snapToGrid w:val="0"/>
              <w:jc w:val="center"/>
              <w:rPr>
                <w:rFonts w:ascii="仿宋_GB2312" w:hAnsi="仿宋_GB2312" w:eastAsia="仿宋_GB2312" w:cs="仿宋_GB2312"/>
                <w:b/>
                <w:bCs/>
                <w:kern w:val="44"/>
                <w:sz w:val="24"/>
                <w:highlight w:val="none"/>
                <w:lang w:bidi="ar"/>
              </w:rPr>
            </w:pPr>
            <w:r>
              <w:rPr>
                <w:rStyle w:val="13"/>
                <w:rFonts w:hint="default" w:ascii="仿宋_GB2312" w:hAnsi="仿宋_GB2312" w:eastAsia="仿宋_GB2312" w:cs="仿宋_GB2312"/>
                <w:bCs/>
                <w:sz w:val="24"/>
                <w:szCs w:val="24"/>
                <w:highlight w:val="none"/>
              </w:rPr>
              <w:t>评分内容</w:t>
            </w:r>
          </w:p>
        </w:tc>
        <w:tc>
          <w:tcPr>
            <w:tcW w:w="2848" w:type="pct"/>
            <w:noWrap w:val="0"/>
            <w:vAlign w:val="top"/>
          </w:tcPr>
          <w:p>
            <w:pPr>
              <w:snapToGrid w:val="0"/>
              <w:jc w:val="center"/>
              <w:rPr>
                <w:rFonts w:ascii="仿宋_GB2312" w:hAnsi="仿宋_GB2312" w:eastAsia="仿宋_GB2312" w:cs="仿宋_GB2312"/>
                <w:b/>
                <w:bCs/>
                <w:kern w:val="44"/>
                <w:sz w:val="24"/>
                <w:highlight w:val="none"/>
                <w:lang w:bidi="ar"/>
              </w:rPr>
            </w:pPr>
            <w:r>
              <w:rPr>
                <w:rStyle w:val="13"/>
                <w:rFonts w:hint="default" w:ascii="仿宋_GB2312" w:hAnsi="仿宋_GB2312" w:eastAsia="仿宋_GB2312" w:cs="仿宋_GB2312"/>
                <w:bCs/>
                <w:sz w:val="24"/>
                <w:szCs w:val="24"/>
                <w:highlight w:val="none"/>
              </w:rPr>
              <w:t>评分标准</w:t>
            </w:r>
          </w:p>
        </w:tc>
        <w:tc>
          <w:tcPr>
            <w:tcW w:w="582" w:type="pct"/>
            <w:noWrap w:val="0"/>
            <w:vAlign w:val="top"/>
          </w:tcPr>
          <w:p>
            <w:pPr>
              <w:snapToGrid w:val="0"/>
              <w:jc w:val="center"/>
              <w:rPr>
                <w:rFonts w:ascii="仿宋_GB2312" w:hAnsi="仿宋_GB2312" w:eastAsia="仿宋_GB2312" w:cs="仿宋_GB2312"/>
                <w:b/>
                <w:bCs/>
                <w:kern w:val="44"/>
                <w:sz w:val="24"/>
                <w:highlight w:val="none"/>
                <w:lang w:bidi="ar"/>
              </w:rPr>
            </w:pPr>
            <w:r>
              <w:rPr>
                <w:rStyle w:val="13"/>
                <w:rFonts w:hint="default" w:ascii="仿宋_GB2312" w:hAnsi="仿宋_GB2312" w:eastAsia="仿宋_GB2312" w:cs="仿宋_GB2312"/>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noWrap w:val="0"/>
            <w:vAlign w:val="center"/>
          </w:tcPr>
          <w:p>
            <w:pPr>
              <w:adjustRightInd w:val="0"/>
              <w:snapToGrid w:val="0"/>
              <w:jc w:val="center"/>
              <w:rPr>
                <w:rStyle w:val="13"/>
                <w:rFonts w:hint="default" w:ascii="仿宋_GB2312" w:hAnsi="仿宋_GB2312" w:eastAsia="仿宋_GB2312" w:cs="仿宋_GB2312"/>
                <w:bCs/>
                <w:sz w:val="24"/>
                <w:szCs w:val="24"/>
                <w:highlight w:val="none"/>
              </w:rPr>
            </w:pPr>
            <w:r>
              <w:rPr>
                <w:rStyle w:val="13"/>
                <w:rFonts w:hint="default" w:ascii="仿宋_GB2312" w:hAnsi="仿宋_GB2312" w:eastAsia="仿宋_GB2312" w:cs="仿宋_GB2312"/>
                <w:bCs/>
                <w:sz w:val="24"/>
                <w:szCs w:val="24"/>
                <w:highlight w:val="none"/>
              </w:rPr>
              <w:t>A.报价</w:t>
            </w:r>
          </w:p>
          <w:p>
            <w:pPr>
              <w:adjustRightInd w:val="0"/>
              <w:snapToGrid w:val="0"/>
              <w:jc w:val="center"/>
              <w:rPr>
                <w:rFonts w:ascii="仿宋_GB2312" w:hAnsi="仿宋_GB2312" w:eastAsia="仿宋_GB2312" w:cs="仿宋_GB2312"/>
                <w:highlight w:val="none"/>
              </w:rPr>
            </w:pPr>
            <w:r>
              <w:rPr>
                <w:rStyle w:val="13"/>
                <w:rFonts w:hint="default" w:ascii="仿宋_GB2312" w:hAnsi="仿宋_GB2312" w:eastAsia="仿宋_GB2312" w:cs="仿宋_GB2312"/>
                <w:bCs/>
                <w:sz w:val="24"/>
                <w:szCs w:val="24"/>
                <w:highlight w:val="none"/>
              </w:rPr>
              <w:t>（30分）</w:t>
            </w:r>
          </w:p>
        </w:tc>
        <w:tc>
          <w:tcPr>
            <w:tcW w:w="840" w:type="pct"/>
            <w:noWrap w:val="0"/>
            <w:vAlign w:val="center"/>
          </w:tcPr>
          <w:p>
            <w:pPr>
              <w:adjustRightInd w:val="0"/>
              <w:snapToGrid w:val="0"/>
              <w:jc w:val="center"/>
              <w:rPr>
                <w:rStyle w:val="13"/>
                <w:rFonts w:hint="default" w:ascii="仿宋_GB2312" w:hAnsi="仿宋_GB2312" w:eastAsia="仿宋_GB2312" w:cs="仿宋_GB2312"/>
                <w:b w:val="0"/>
                <w:sz w:val="24"/>
                <w:szCs w:val="24"/>
                <w:highlight w:val="none"/>
              </w:rPr>
            </w:pPr>
            <w:r>
              <w:rPr>
                <w:rStyle w:val="13"/>
                <w:rFonts w:hint="default" w:ascii="仿宋_GB2312" w:hAnsi="仿宋_GB2312" w:eastAsia="仿宋_GB2312" w:cs="仿宋_GB2312"/>
                <w:b w:val="0"/>
                <w:sz w:val="24"/>
                <w:szCs w:val="24"/>
                <w:highlight w:val="none"/>
              </w:rPr>
              <w:t>A1.报价</w:t>
            </w:r>
          </w:p>
          <w:p>
            <w:pPr>
              <w:adjustRightInd w:val="0"/>
              <w:snapToGrid w:val="0"/>
              <w:jc w:val="center"/>
              <w:rPr>
                <w:rStyle w:val="13"/>
                <w:rFonts w:hint="default" w:ascii="仿宋_GB2312" w:hAnsi="仿宋_GB2312" w:eastAsia="仿宋_GB2312" w:cs="仿宋_GB2312"/>
                <w:b w:val="0"/>
                <w:sz w:val="24"/>
                <w:szCs w:val="24"/>
                <w:highlight w:val="none"/>
              </w:rPr>
            </w:pPr>
            <w:r>
              <w:rPr>
                <w:rStyle w:val="13"/>
                <w:rFonts w:hint="default" w:ascii="仿宋_GB2312" w:hAnsi="仿宋_GB2312" w:eastAsia="仿宋_GB2312" w:cs="仿宋_GB2312"/>
                <w:b w:val="0"/>
                <w:sz w:val="24"/>
                <w:szCs w:val="24"/>
                <w:highlight w:val="none"/>
              </w:rPr>
              <w:t xml:space="preserve">   得分</w:t>
            </w:r>
          </w:p>
          <w:p>
            <w:pPr>
              <w:adjustRightInd w:val="0"/>
              <w:snapToGrid w:val="0"/>
              <w:jc w:val="center"/>
              <w:rPr>
                <w:rFonts w:ascii="仿宋_GB2312" w:hAnsi="仿宋_GB2312" w:eastAsia="仿宋_GB2312" w:cs="仿宋_GB2312"/>
                <w:b/>
                <w:bCs/>
                <w:kern w:val="44"/>
                <w:sz w:val="24"/>
                <w:highlight w:val="none"/>
                <w:lang w:bidi="ar"/>
              </w:rPr>
            </w:pPr>
            <w:r>
              <w:rPr>
                <w:rStyle w:val="13"/>
                <w:rFonts w:hint="default" w:ascii="仿宋_GB2312" w:hAnsi="仿宋_GB2312" w:eastAsia="仿宋_GB2312" w:cs="仿宋_GB2312"/>
                <w:bCs/>
                <w:sz w:val="24"/>
                <w:szCs w:val="24"/>
                <w:highlight w:val="none"/>
              </w:rPr>
              <w:t>（30分）</w:t>
            </w:r>
          </w:p>
        </w:tc>
        <w:tc>
          <w:tcPr>
            <w:tcW w:w="2848" w:type="pct"/>
            <w:noWrap w:val="0"/>
            <w:vAlign w:val="top"/>
          </w:tcPr>
          <w:p>
            <w:pPr>
              <w:adjustRightInd w:val="0"/>
              <w:snapToGrid w:val="0"/>
              <w:rPr>
                <w:rStyle w:val="13"/>
                <w:rFonts w:hint="default" w:ascii="仿宋_GB2312" w:hAnsi="仿宋_GB2312" w:eastAsia="仿宋_GB2312" w:cs="仿宋_GB2312"/>
                <w:b w:val="0"/>
                <w:sz w:val="24"/>
                <w:szCs w:val="24"/>
                <w:highlight w:val="none"/>
                <w:lang w:bidi="ar-SA"/>
              </w:rPr>
            </w:pPr>
            <w:r>
              <w:rPr>
                <w:rStyle w:val="14"/>
                <w:rFonts w:hint="default" w:ascii="仿宋_GB2312" w:hAnsi="仿宋_GB2312" w:eastAsia="仿宋_GB2312" w:cs="仿宋_GB2312"/>
                <w:b w:val="0"/>
                <w:sz w:val="24"/>
                <w:highlight w:val="none"/>
              </w:rPr>
              <w:t>满足询价文件要求且投标价格最低的投标报价为评标基准价，其价格分为满分。</w:t>
            </w:r>
          </w:p>
          <w:p>
            <w:pPr>
              <w:adjustRightInd w:val="0"/>
              <w:snapToGrid w:val="0"/>
              <w:rPr>
                <w:rFonts w:ascii="仿宋_GB2312" w:hAnsi="仿宋_GB2312" w:eastAsia="仿宋_GB2312" w:cs="仿宋_GB2312"/>
                <w:sz w:val="28"/>
                <w:szCs w:val="28"/>
                <w:highlight w:val="none"/>
              </w:rPr>
            </w:pPr>
            <w:r>
              <w:rPr>
                <w:rStyle w:val="13"/>
                <w:rFonts w:hint="default" w:ascii="仿宋_GB2312" w:hAnsi="仿宋_GB2312" w:eastAsia="仿宋_GB2312" w:cs="仿宋_GB2312"/>
                <w:b w:val="0"/>
                <w:sz w:val="24"/>
                <w:szCs w:val="24"/>
                <w:highlight w:val="none"/>
              </w:rPr>
              <w:t>价格分计算公式：报价得分=（1-</w:t>
            </w:r>
            <w:bookmarkStart w:id="0" w:name="hmcheck_9df148140a074d4f9a393ac65b8daf40"/>
            <w:r>
              <w:rPr>
                <w:rStyle w:val="13"/>
                <w:rFonts w:hint="eastAsia" w:ascii="仿宋_GB2312" w:hAnsi="仿宋_GB2312" w:eastAsia="仿宋_GB2312" w:cs="仿宋_GB2312"/>
                <w:b w:val="0"/>
                <w:sz w:val="24"/>
                <w:szCs w:val="24"/>
                <w:highlight w:val="none"/>
                <w:shd w:val="clear" w:fill="FFFFFF"/>
              </w:rPr>
              <w:t>（</w:t>
            </w:r>
            <w:bookmarkEnd w:id="0"/>
            <w:r>
              <w:rPr>
                <w:rStyle w:val="13"/>
                <w:rFonts w:hint="default" w:ascii="仿宋_GB2312" w:hAnsi="仿宋_GB2312" w:eastAsia="仿宋_GB2312" w:cs="仿宋_GB2312"/>
                <w:b w:val="0"/>
                <w:sz w:val="24"/>
                <w:szCs w:val="24"/>
                <w:highlight w:val="none"/>
              </w:rPr>
              <w:t>投标人报价-评标基准价</w:t>
            </w:r>
            <w:r>
              <w:rPr>
                <w:rStyle w:val="13"/>
                <w:rFonts w:hint="eastAsia" w:ascii="仿宋_GB2312" w:hAnsi="仿宋_GB2312" w:eastAsia="仿宋_GB2312" w:cs="仿宋_GB2312"/>
                <w:b w:val="0"/>
                <w:sz w:val="24"/>
                <w:szCs w:val="24"/>
                <w:highlight w:val="none"/>
              </w:rPr>
              <w:t>）</w:t>
            </w:r>
            <w:r>
              <w:rPr>
                <w:rStyle w:val="13"/>
                <w:rFonts w:hint="default" w:ascii="仿宋_GB2312" w:hAnsi="仿宋_GB2312" w:eastAsia="仿宋_GB2312" w:cs="仿宋_GB2312"/>
                <w:b w:val="0"/>
                <w:sz w:val="24"/>
                <w:szCs w:val="24"/>
                <w:highlight w:val="none"/>
              </w:rPr>
              <w:t>/评价基准价</w:t>
            </w:r>
            <w:bookmarkStart w:id="1" w:name="hmcheck_8914e042ce12410da4503a746edc05c1"/>
            <w:r>
              <w:rPr>
                <w:rStyle w:val="13"/>
                <w:rFonts w:hint="default" w:ascii="仿宋_GB2312" w:hAnsi="仿宋_GB2312" w:eastAsia="仿宋_GB2312" w:cs="仿宋_GB2312"/>
                <w:b w:val="0"/>
                <w:sz w:val="24"/>
                <w:szCs w:val="24"/>
                <w:highlight w:val="none"/>
                <w:shd w:val="clear" w:fill="FFFFFF"/>
              </w:rPr>
              <w:t>）</w:t>
            </w:r>
            <w:bookmarkEnd w:id="1"/>
            <w:r>
              <w:rPr>
                <w:rStyle w:val="13"/>
                <w:rFonts w:hint="default" w:ascii="仿宋_GB2312" w:hAnsi="仿宋_GB2312" w:eastAsia="仿宋_GB2312" w:cs="仿宋_GB2312"/>
                <w:b w:val="0"/>
                <w:sz w:val="24"/>
                <w:szCs w:val="24"/>
                <w:highlight w:val="none"/>
              </w:rPr>
              <w:t>×30</w:t>
            </w:r>
          </w:p>
        </w:tc>
        <w:tc>
          <w:tcPr>
            <w:tcW w:w="582" w:type="pct"/>
            <w:noWrap w:val="0"/>
            <w:vAlign w:val="top"/>
          </w:tcPr>
          <w:p>
            <w:pPr>
              <w:spacing w:line="560" w:lineRule="exact"/>
              <w:rPr>
                <w:rFonts w:ascii="仿宋_GB2312" w:hAnsi="仿宋_GB2312" w:eastAsia="仿宋_GB2312" w:cs="仿宋_GB2312"/>
                <w:kern w:val="44"/>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restart"/>
            <w:noWrap w:val="0"/>
            <w:vAlign w:val="center"/>
          </w:tcPr>
          <w:p>
            <w:pPr>
              <w:adjustRightInd w:val="0"/>
              <w:snapToGrid w:val="0"/>
              <w:jc w:val="center"/>
              <w:rPr>
                <w:rFonts w:ascii="仿宋_GB2312" w:hAnsi="仿宋_GB2312" w:eastAsia="仿宋_GB2312" w:cs="仿宋_GB2312"/>
                <w:b/>
                <w:bCs/>
                <w:kern w:val="44"/>
                <w:sz w:val="24"/>
                <w:highlight w:val="none"/>
                <w:lang w:bidi="ar"/>
              </w:rPr>
            </w:pPr>
            <w:r>
              <w:rPr>
                <w:rStyle w:val="13"/>
                <w:rFonts w:hint="default" w:ascii="仿宋_GB2312" w:hAnsi="仿宋_GB2312" w:eastAsia="仿宋_GB2312" w:cs="仿宋_GB2312"/>
                <w:bCs/>
                <w:sz w:val="24"/>
                <w:szCs w:val="24"/>
                <w:highlight w:val="none"/>
              </w:rPr>
              <w:t>B.服务（60分）</w:t>
            </w:r>
          </w:p>
        </w:tc>
        <w:tc>
          <w:tcPr>
            <w:tcW w:w="840" w:type="pct"/>
            <w:noWrap w:val="0"/>
            <w:vAlign w:val="center"/>
          </w:tcPr>
          <w:p>
            <w:pPr>
              <w:adjustRightInd w:val="0"/>
              <w:snapToGrid w:val="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B1.服务</w:t>
            </w:r>
          </w:p>
          <w:p>
            <w:pPr>
              <w:adjustRightInd w:val="0"/>
              <w:snapToGrid w:val="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方案</w:t>
            </w:r>
          </w:p>
          <w:p>
            <w:pPr>
              <w:adjustRightInd w:val="0"/>
              <w:snapToGrid w:val="0"/>
              <w:jc w:val="center"/>
              <w:rPr>
                <w:rFonts w:ascii="仿宋_GB2312" w:hAnsi="仿宋_GB2312" w:eastAsia="仿宋_GB2312" w:cs="仿宋_GB2312"/>
                <w:b/>
                <w:bCs/>
                <w:kern w:val="44"/>
                <w:sz w:val="24"/>
                <w:highlight w:val="none"/>
                <w:lang w:bidi="ar"/>
              </w:rPr>
            </w:pPr>
            <w:r>
              <w:rPr>
                <w:rFonts w:hint="eastAsia" w:ascii="仿宋_GB2312" w:hAnsi="仿宋_GB2312" w:eastAsia="仿宋_GB2312" w:cs="仿宋_GB2312"/>
                <w:b/>
                <w:bCs/>
                <w:sz w:val="24"/>
                <w:highlight w:val="none"/>
              </w:rPr>
              <w:t>（15分）</w:t>
            </w:r>
          </w:p>
        </w:tc>
        <w:tc>
          <w:tcPr>
            <w:tcW w:w="2848" w:type="pct"/>
            <w:noWrap w:val="0"/>
            <w:vAlign w:val="top"/>
          </w:tcPr>
          <w:p>
            <w:pPr>
              <w:adjustRightInd w:val="0"/>
              <w:snapToGrid w:val="0"/>
              <w:rPr>
                <w:rStyle w:val="13"/>
                <w:rFonts w:hint="default" w:ascii="仿宋_GB2312" w:hAnsi="仿宋_GB2312" w:eastAsia="仿宋_GB2312" w:cs="仿宋_GB2312"/>
                <w:bCs/>
                <w:sz w:val="24"/>
                <w:szCs w:val="24"/>
                <w:highlight w:val="none"/>
              </w:rPr>
            </w:pPr>
            <w:r>
              <w:rPr>
                <w:rStyle w:val="13"/>
                <w:rFonts w:hint="default" w:ascii="仿宋_GB2312" w:hAnsi="仿宋_GB2312" w:eastAsia="仿宋_GB2312" w:cs="仿宋_GB2312"/>
                <w:sz w:val="24"/>
                <w:highlight w:val="none"/>
              </w:rPr>
              <w:t>考</w:t>
            </w:r>
            <w:r>
              <w:rPr>
                <w:rStyle w:val="13"/>
                <w:rFonts w:hint="default" w:ascii="仿宋_GB2312" w:hAnsi="仿宋_GB2312" w:eastAsia="仿宋_GB2312" w:cs="仿宋_GB2312"/>
                <w:bCs/>
                <w:sz w:val="24"/>
                <w:szCs w:val="24"/>
                <w:highlight w:val="none"/>
              </w:rPr>
              <w:t>察内容：</w:t>
            </w:r>
          </w:p>
          <w:p>
            <w:pPr>
              <w:adjustRightInd w:val="0"/>
              <w:snapToGrid w:val="0"/>
              <w:rPr>
                <w:rStyle w:val="13"/>
                <w:rFonts w:hint="default" w:ascii="仿宋_GB2312" w:hAnsi="仿宋_GB2312" w:eastAsia="仿宋_GB2312" w:cs="仿宋_GB2312"/>
                <w:b w:val="0"/>
                <w:sz w:val="24"/>
                <w:szCs w:val="24"/>
                <w:highlight w:val="none"/>
              </w:rPr>
            </w:pPr>
            <w:r>
              <w:rPr>
                <w:rStyle w:val="13"/>
                <w:rFonts w:hint="default" w:ascii="仿宋_GB2312" w:hAnsi="仿宋_GB2312" w:eastAsia="仿宋_GB2312" w:cs="仿宋_GB2312"/>
                <w:b w:val="0"/>
                <w:sz w:val="24"/>
                <w:szCs w:val="24"/>
                <w:highlight w:val="none"/>
              </w:rPr>
              <w:t>1.服务内容理解全面、准确；</w:t>
            </w:r>
          </w:p>
          <w:p>
            <w:pPr>
              <w:adjustRightInd w:val="0"/>
              <w:snapToGrid w:val="0"/>
              <w:rPr>
                <w:rStyle w:val="13"/>
                <w:rFonts w:hint="default" w:ascii="仿宋_GB2312" w:hAnsi="仿宋_GB2312" w:eastAsia="仿宋_GB2312" w:cs="仿宋_GB2312"/>
                <w:b w:val="0"/>
                <w:sz w:val="24"/>
                <w:szCs w:val="24"/>
                <w:highlight w:val="none"/>
              </w:rPr>
            </w:pPr>
            <w:r>
              <w:rPr>
                <w:rStyle w:val="13"/>
                <w:rFonts w:hint="default" w:ascii="仿宋_GB2312" w:hAnsi="仿宋_GB2312" w:eastAsia="仿宋_GB2312" w:cs="仿宋_GB2312"/>
                <w:b w:val="0"/>
                <w:sz w:val="24"/>
                <w:szCs w:val="24"/>
                <w:highlight w:val="none"/>
              </w:rPr>
              <w:t>2.服务流程规范、服务方案的可行性强；</w:t>
            </w:r>
          </w:p>
          <w:p>
            <w:pPr>
              <w:adjustRightInd w:val="0"/>
              <w:snapToGrid w:val="0"/>
              <w:jc w:val="left"/>
              <w:rPr>
                <w:rFonts w:ascii="仿宋_GB2312" w:hAnsi="仿宋_GB2312" w:eastAsia="仿宋_GB2312" w:cs="仿宋_GB2312"/>
                <w:kern w:val="0"/>
                <w:highlight w:val="none"/>
              </w:rPr>
            </w:pPr>
            <w:r>
              <w:rPr>
                <w:rStyle w:val="13"/>
                <w:rFonts w:hint="default" w:ascii="仿宋_GB2312" w:hAnsi="仿宋_GB2312" w:eastAsia="仿宋_GB2312" w:cs="仿宋_GB2312"/>
                <w:b w:val="0"/>
                <w:sz w:val="24"/>
                <w:szCs w:val="24"/>
                <w:highlight w:val="none"/>
              </w:rPr>
              <w:t>3.对服务过程的重点和难点把握到位；</w:t>
            </w:r>
          </w:p>
          <w:p>
            <w:pPr>
              <w:adjustRightInd w:val="0"/>
              <w:snapToGrid w:val="0"/>
              <w:rPr>
                <w:rStyle w:val="13"/>
                <w:rFonts w:hint="default" w:ascii="仿宋_GB2312" w:hAnsi="仿宋_GB2312" w:eastAsia="仿宋_GB2312" w:cs="仿宋_GB2312"/>
                <w:b w:val="0"/>
                <w:sz w:val="24"/>
                <w:szCs w:val="24"/>
                <w:highlight w:val="none"/>
              </w:rPr>
            </w:pPr>
            <w:r>
              <w:rPr>
                <w:rStyle w:val="13"/>
                <w:rFonts w:hint="default" w:ascii="仿宋_GB2312" w:hAnsi="仿宋_GB2312" w:eastAsia="仿宋_GB2312" w:cs="仿宋_GB2312"/>
                <w:b w:val="0"/>
                <w:sz w:val="24"/>
                <w:szCs w:val="24"/>
                <w:highlight w:val="none"/>
              </w:rPr>
              <w:t>4.组织协调能力强，人员培训等细致到位。</w:t>
            </w:r>
          </w:p>
          <w:p>
            <w:pPr>
              <w:adjustRightInd w:val="0"/>
              <w:snapToGrid w:val="0"/>
              <w:rPr>
                <w:rStyle w:val="13"/>
                <w:rFonts w:hint="default" w:ascii="仿宋_GB2312" w:hAnsi="仿宋_GB2312" w:eastAsia="仿宋_GB2312" w:cs="仿宋_GB2312"/>
                <w:bCs/>
                <w:sz w:val="24"/>
                <w:szCs w:val="24"/>
                <w:highlight w:val="none"/>
              </w:rPr>
            </w:pPr>
            <w:r>
              <w:rPr>
                <w:rStyle w:val="13"/>
                <w:rFonts w:hint="default" w:ascii="仿宋_GB2312" w:hAnsi="仿宋_GB2312" w:eastAsia="仿宋_GB2312" w:cs="仿宋_GB2312"/>
                <w:bCs/>
                <w:sz w:val="24"/>
                <w:szCs w:val="24"/>
                <w:highlight w:val="none"/>
              </w:rPr>
              <w:t>评审标准：</w:t>
            </w:r>
          </w:p>
          <w:p>
            <w:pPr>
              <w:adjustRightInd w:val="0"/>
              <w:snapToGrid w:val="0"/>
              <w:rPr>
                <w:rStyle w:val="13"/>
                <w:rFonts w:hint="default" w:ascii="仿宋_GB2312" w:hAnsi="仿宋_GB2312" w:eastAsia="仿宋_GB2312" w:cs="仿宋_GB2312"/>
                <w:b w:val="0"/>
                <w:sz w:val="24"/>
                <w:szCs w:val="24"/>
                <w:highlight w:val="none"/>
              </w:rPr>
            </w:pPr>
            <w:r>
              <w:rPr>
                <w:rStyle w:val="13"/>
                <w:rFonts w:hint="default" w:ascii="仿宋_GB2312" w:hAnsi="仿宋_GB2312" w:eastAsia="仿宋_GB2312" w:cs="仿宋_GB2312"/>
                <w:b w:val="0"/>
                <w:sz w:val="24"/>
                <w:szCs w:val="24"/>
                <w:highlight w:val="none"/>
              </w:rPr>
              <w:t>（1）</w:t>
            </w:r>
            <w:r>
              <w:rPr>
                <w:rStyle w:val="13"/>
                <w:rFonts w:hint="default" w:ascii="仿宋_GB2312" w:hAnsi="仿宋_GB2312" w:eastAsia="仿宋_GB2312" w:cs="仿宋_GB2312"/>
                <w:b w:val="0"/>
                <w:sz w:val="24"/>
                <w:szCs w:val="24"/>
                <w:highlight w:val="none"/>
                <w:shd w:val="clear" w:fill="FFFFFF"/>
              </w:rPr>
              <w:t>优</w:t>
            </w:r>
            <w:r>
              <w:rPr>
                <w:rStyle w:val="13"/>
                <w:rFonts w:hint="default" w:ascii="仿宋_GB2312" w:hAnsi="仿宋_GB2312" w:eastAsia="仿宋_GB2312" w:cs="仿宋_GB2312"/>
                <w:b w:val="0"/>
                <w:sz w:val="24"/>
                <w:szCs w:val="24"/>
                <w:highlight w:val="none"/>
              </w:rPr>
              <w:t>评分标准：服务内容理解全面准确，服务流程完整规范，对服务的重点难点分析较精确，方案措施内容具体详实并且可行强的，得</w:t>
            </w:r>
            <w:r>
              <w:rPr>
                <w:rStyle w:val="13"/>
                <w:rFonts w:hint="default" w:cs="仿宋_GB2312"/>
                <w:b w:val="0"/>
                <w:sz w:val="24"/>
                <w:szCs w:val="24"/>
                <w:highlight w:val="none"/>
              </w:rPr>
              <w:t>11-</w:t>
            </w:r>
            <w:r>
              <w:rPr>
                <w:rStyle w:val="13"/>
                <w:rFonts w:hint="default" w:ascii="仿宋_GB2312" w:hAnsi="仿宋_GB2312" w:eastAsia="仿宋_GB2312" w:cs="仿宋_GB2312"/>
                <w:b w:val="0"/>
                <w:sz w:val="24"/>
                <w:szCs w:val="24"/>
                <w:highlight w:val="none"/>
              </w:rPr>
              <w:t>15分；</w:t>
            </w:r>
          </w:p>
          <w:p>
            <w:pPr>
              <w:adjustRightInd w:val="0"/>
              <w:snapToGrid w:val="0"/>
              <w:rPr>
                <w:rStyle w:val="13"/>
                <w:rFonts w:hint="default" w:ascii="仿宋_GB2312" w:hAnsi="仿宋_GB2312" w:eastAsia="仿宋_GB2312" w:cs="仿宋_GB2312"/>
                <w:b w:val="0"/>
                <w:sz w:val="24"/>
                <w:szCs w:val="24"/>
                <w:highlight w:val="none"/>
              </w:rPr>
            </w:pPr>
            <w:r>
              <w:rPr>
                <w:rStyle w:val="13"/>
                <w:rFonts w:hint="default" w:ascii="仿宋_GB2312" w:hAnsi="仿宋_GB2312" w:eastAsia="仿宋_GB2312" w:cs="仿宋_GB2312"/>
                <w:b w:val="0"/>
                <w:sz w:val="24"/>
                <w:szCs w:val="24"/>
                <w:highlight w:val="none"/>
              </w:rPr>
              <w:t>（2）</w:t>
            </w:r>
            <w:bookmarkStart w:id="2" w:name="hmcheck_25cd6a7f0c784d41806e327dc594898f"/>
            <w:r>
              <w:rPr>
                <w:rStyle w:val="13"/>
                <w:rFonts w:hint="default" w:ascii="仿宋_GB2312" w:hAnsi="仿宋_GB2312" w:eastAsia="仿宋_GB2312" w:cs="仿宋_GB2312"/>
                <w:b w:val="0"/>
                <w:sz w:val="24"/>
                <w:szCs w:val="24"/>
                <w:highlight w:val="none"/>
                <w:shd w:val="clear" w:fill="FFFFFF"/>
              </w:rPr>
              <w:t>良</w:t>
            </w:r>
            <w:bookmarkEnd w:id="2"/>
            <w:r>
              <w:rPr>
                <w:rStyle w:val="13"/>
                <w:rFonts w:hint="default" w:ascii="仿宋_GB2312" w:hAnsi="仿宋_GB2312" w:eastAsia="仿宋_GB2312" w:cs="仿宋_GB2312"/>
                <w:b w:val="0"/>
                <w:sz w:val="24"/>
                <w:szCs w:val="24"/>
                <w:highlight w:val="none"/>
              </w:rPr>
              <w:t>评分标准：服务内容理解较全面准确，服务流程较完整规范，对服务的重点难点分析精确，方案措施内容较具体详实，可行较强的，得</w:t>
            </w:r>
            <w:r>
              <w:rPr>
                <w:rStyle w:val="13"/>
                <w:rFonts w:hint="default" w:cs="仿宋_GB2312"/>
                <w:b w:val="0"/>
                <w:sz w:val="24"/>
                <w:szCs w:val="24"/>
                <w:highlight w:val="none"/>
              </w:rPr>
              <w:t>7-</w:t>
            </w:r>
            <w:r>
              <w:rPr>
                <w:rStyle w:val="13"/>
                <w:rFonts w:hint="default" w:ascii="仿宋_GB2312" w:hAnsi="仿宋_GB2312" w:eastAsia="仿宋_GB2312" w:cs="仿宋_GB2312"/>
                <w:b w:val="0"/>
                <w:sz w:val="24"/>
                <w:szCs w:val="24"/>
                <w:highlight w:val="none"/>
              </w:rPr>
              <w:t>10分；</w:t>
            </w:r>
          </w:p>
          <w:p>
            <w:pPr>
              <w:adjustRightInd w:val="0"/>
              <w:snapToGrid w:val="0"/>
              <w:rPr>
                <w:rStyle w:val="13"/>
                <w:rFonts w:hint="default" w:ascii="仿宋_GB2312" w:hAnsi="仿宋_GB2312" w:eastAsia="仿宋_GB2312" w:cs="仿宋_GB2312"/>
                <w:b w:val="0"/>
                <w:sz w:val="24"/>
                <w:szCs w:val="24"/>
                <w:highlight w:val="none"/>
              </w:rPr>
            </w:pPr>
            <w:r>
              <w:rPr>
                <w:rStyle w:val="13"/>
                <w:rFonts w:hint="default" w:ascii="仿宋_GB2312" w:hAnsi="仿宋_GB2312" w:eastAsia="仿宋_GB2312" w:cs="仿宋_GB2312"/>
                <w:b w:val="0"/>
                <w:sz w:val="24"/>
                <w:szCs w:val="24"/>
                <w:highlight w:val="none"/>
              </w:rPr>
              <w:t>（3）中评分标准：服务内容理解基本完整、准确，服务流程基本完整规范，对服务的重点难点分析一般，方案措施内容一般并且具有可行性的，得</w:t>
            </w:r>
            <w:r>
              <w:rPr>
                <w:rStyle w:val="13"/>
                <w:rFonts w:hint="default" w:cs="仿宋_GB2312"/>
                <w:b w:val="0"/>
                <w:sz w:val="24"/>
                <w:szCs w:val="24"/>
                <w:highlight w:val="none"/>
              </w:rPr>
              <w:t>1-</w:t>
            </w:r>
            <w:r>
              <w:rPr>
                <w:rStyle w:val="13"/>
                <w:rFonts w:hint="default" w:ascii="仿宋_GB2312" w:hAnsi="仿宋_GB2312" w:eastAsia="仿宋_GB2312" w:cs="仿宋_GB2312"/>
                <w:b w:val="0"/>
                <w:sz w:val="24"/>
                <w:szCs w:val="24"/>
                <w:highlight w:val="none"/>
              </w:rPr>
              <w:t>6分；</w:t>
            </w:r>
          </w:p>
          <w:p>
            <w:pPr>
              <w:adjustRightInd w:val="0"/>
              <w:snapToGrid w:val="0"/>
              <w:rPr>
                <w:rFonts w:ascii="仿宋_GB2312" w:hAnsi="仿宋_GB2312" w:eastAsia="仿宋_GB2312" w:cs="仿宋_GB2312"/>
                <w:highlight w:val="none"/>
              </w:rPr>
            </w:pPr>
            <w:r>
              <w:rPr>
                <w:rStyle w:val="13"/>
                <w:rFonts w:hint="default" w:ascii="仿宋_GB2312" w:hAnsi="仿宋_GB2312" w:eastAsia="仿宋_GB2312" w:cs="仿宋_GB2312"/>
                <w:b w:val="0"/>
                <w:sz w:val="24"/>
                <w:szCs w:val="24"/>
                <w:highlight w:val="none"/>
              </w:rPr>
              <w:t>（4）</w:t>
            </w:r>
            <w:bookmarkStart w:id="3" w:name="hmcheck_61b42e19e9d64a86beb92a3b176c9b1d"/>
            <w:r>
              <w:rPr>
                <w:rStyle w:val="13"/>
                <w:rFonts w:hint="default" w:ascii="仿宋_GB2312" w:hAnsi="仿宋_GB2312" w:eastAsia="仿宋_GB2312" w:cs="仿宋_GB2312"/>
                <w:b w:val="0"/>
                <w:sz w:val="24"/>
                <w:szCs w:val="24"/>
                <w:highlight w:val="none"/>
                <w:shd w:val="clear" w:fill="FFFFFF"/>
              </w:rPr>
              <w:t>差</w:t>
            </w:r>
            <w:bookmarkEnd w:id="3"/>
            <w:r>
              <w:rPr>
                <w:rStyle w:val="13"/>
                <w:rFonts w:hint="default" w:ascii="仿宋_GB2312" w:hAnsi="仿宋_GB2312" w:eastAsia="仿宋_GB2312" w:cs="仿宋_GB2312"/>
                <w:b w:val="0"/>
                <w:sz w:val="24"/>
                <w:szCs w:val="24"/>
                <w:highlight w:val="none"/>
              </w:rPr>
              <w:t>评分标准：服务内容理解不完整、不准确，服务流程完整性与规范性较差的，方案措施内容空泛并且可行性差的，不得分。</w:t>
            </w:r>
          </w:p>
        </w:tc>
        <w:tc>
          <w:tcPr>
            <w:tcW w:w="582" w:type="pct"/>
            <w:noWrap w:val="0"/>
            <w:vAlign w:val="top"/>
          </w:tcPr>
          <w:p>
            <w:pPr>
              <w:snapToGrid w:val="0"/>
              <w:spacing w:line="560" w:lineRule="exact"/>
              <w:rPr>
                <w:rFonts w:ascii="仿宋_GB2312" w:hAnsi="仿宋_GB2312" w:eastAsia="仿宋_GB2312" w:cs="仿宋_GB2312"/>
                <w:kern w:val="44"/>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continue"/>
            <w:noWrap w:val="0"/>
            <w:vAlign w:val="center"/>
          </w:tcPr>
          <w:p>
            <w:pPr>
              <w:adjustRightInd w:val="0"/>
              <w:snapToGrid w:val="0"/>
              <w:rPr>
                <w:rFonts w:ascii="仿宋_GB2312" w:hAnsi="仿宋_GB2312" w:eastAsia="仿宋_GB2312" w:cs="仿宋_GB2312"/>
                <w:color w:val="FF0000"/>
                <w:highlight w:val="none"/>
              </w:rPr>
            </w:pPr>
          </w:p>
        </w:tc>
        <w:tc>
          <w:tcPr>
            <w:tcW w:w="840" w:type="pct"/>
            <w:noWrap w:val="0"/>
            <w:vAlign w:val="center"/>
          </w:tcPr>
          <w:p>
            <w:pPr>
              <w:adjustRightInd w:val="0"/>
              <w:snapToGrid w:val="0"/>
              <w:jc w:val="center"/>
              <w:rPr>
                <w:rFonts w:ascii="仿宋_GB2312" w:hAnsi="仿宋_GB2312" w:eastAsia="仿宋_GB2312" w:cs="仿宋_GB2312"/>
                <w:snapToGrid w:val="0"/>
                <w:color w:val="000000"/>
                <w:kern w:val="0"/>
                <w:sz w:val="24"/>
                <w:highlight w:val="none"/>
              </w:rPr>
            </w:pPr>
            <w:r>
              <w:rPr>
                <w:rFonts w:hint="eastAsia" w:ascii="仿宋_GB2312" w:hAnsi="仿宋_GB2312" w:eastAsia="仿宋_GB2312" w:cs="仿宋_GB2312"/>
                <w:sz w:val="24"/>
                <w:highlight w:val="none"/>
              </w:rPr>
              <w:t>B2.质量</w:t>
            </w:r>
            <w:r>
              <w:rPr>
                <w:rFonts w:hint="eastAsia" w:ascii="仿宋_GB2312" w:hAnsi="仿宋_GB2312" w:eastAsia="仿宋_GB2312" w:cs="仿宋_GB2312"/>
                <w:snapToGrid w:val="0"/>
                <w:color w:val="000000"/>
                <w:kern w:val="0"/>
                <w:sz w:val="24"/>
                <w:highlight w:val="none"/>
              </w:rPr>
              <w:t>保障措施及方案</w:t>
            </w:r>
          </w:p>
          <w:p>
            <w:pPr>
              <w:adjustRightInd w:val="0"/>
              <w:snapToGrid w:val="0"/>
              <w:jc w:val="center"/>
              <w:rPr>
                <w:rFonts w:ascii="仿宋_GB2312" w:hAnsi="仿宋_GB2312" w:eastAsia="仿宋_GB2312" w:cs="仿宋_GB2312"/>
                <w:sz w:val="24"/>
                <w:highlight w:val="none"/>
              </w:rPr>
            </w:pPr>
            <w:r>
              <w:rPr>
                <w:rFonts w:hint="eastAsia" w:ascii="仿宋_GB2312" w:hAnsi="仿宋_GB2312" w:eastAsia="仿宋_GB2312" w:cs="仿宋_GB2312"/>
                <w:b/>
                <w:bCs/>
                <w:snapToGrid w:val="0"/>
                <w:color w:val="000000"/>
                <w:kern w:val="0"/>
                <w:sz w:val="24"/>
                <w:highlight w:val="none"/>
              </w:rPr>
              <w:t>（15分）</w:t>
            </w:r>
          </w:p>
        </w:tc>
        <w:tc>
          <w:tcPr>
            <w:tcW w:w="2848" w:type="pct"/>
            <w:noWrap w:val="0"/>
            <w:vAlign w:val="top"/>
          </w:tcPr>
          <w:p>
            <w:pPr>
              <w:adjustRightInd w:val="0"/>
              <w:snapToGrid w:val="0"/>
              <w:rPr>
                <w:rStyle w:val="13"/>
                <w:rFonts w:hint="default" w:ascii="仿宋_GB2312" w:hAnsi="仿宋_GB2312" w:eastAsia="仿宋_GB2312" w:cs="仿宋_GB2312"/>
                <w:bCs/>
                <w:sz w:val="24"/>
                <w:szCs w:val="24"/>
                <w:highlight w:val="none"/>
              </w:rPr>
            </w:pPr>
            <w:r>
              <w:rPr>
                <w:rStyle w:val="13"/>
                <w:rFonts w:hint="default"/>
                <w:sz w:val="24"/>
                <w:szCs w:val="24"/>
              </w:rPr>
              <w:t>考</w:t>
            </w:r>
            <w:r>
              <w:rPr>
                <w:rStyle w:val="13"/>
                <w:rFonts w:hint="default" w:ascii="仿宋_GB2312" w:hAnsi="仿宋_GB2312" w:eastAsia="仿宋_GB2312" w:cs="仿宋_GB2312"/>
                <w:bCs/>
                <w:sz w:val="24"/>
                <w:szCs w:val="24"/>
                <w:highlight w:val="none"/>
              </w:rPr>
              <w:t>察内容：</w:t>
            </w:r>
          </w:p>
          <w:p>
            <w:pPr>
              <w:adjustRightInd w:val="0"/>
              <w:snapToGrid w:val="0"/>
              <w:rPr>
                <w:rStyle w:val="13"/>
                <w:rFonts w:hint="default" w:ascii="仿宋_GB2312" w:hAnsi="仿宋_GB2312" w:eastAsia="仿宋_GB2312" w:cs="仿宋_GB2312"/>
                <w:b w:val="0"/>
                <w:sz w:val="24"/>
                <w:szCs w:val="24"/>
                <w:highlight w:val="none"/>
              </w:rPr>
            </w:pPr>
            <w:r>
              <w:rPr>
                <w:rStyle w:val="13"/>
                <w:rFonts w:hint="default" w:ascii="仿宋_GB2312" w:hAnsi="仿宋_GB2312" w:eastAsia="仿宋_GB2312" w:cs="仿宋_GB2312"/>
                <w:b w:val="0"/>
                <w:sz w:val="24"/>
                <w:szCs w:val="24"/>
                <w:highlight w:val="none"/>
              </w:rPr>
              <w:t>1.合理安排相关的人员保障工作进度，具有科学的服务进度配合措施；</w:t>
            </w:r>
          </w:p>
          <w:p>
            <w:pPr>
              <w:adjustRightInd w:val="0"/>
              <w:snapToGrid w:val="0"/>
              <w:rPr>
                <w:rStyle w:val="13"/>
                <w:rFonts w:hint="default" w:ascii="仿宋_GB2312" w:hAnsi="仿宋_GB2312" w:eastAsia="仿宋_GB2312" w:cs="仿宋_GB2312"/>
                <w:b w:val="0"/>
                <w:sz w:val="24"/>
                <w:szCs w:val="24"/>
                <w:highlight w:val="none"/>
              </w:rPr>
            </w:pPr>
            <w:r>
              <w:rPr>
                <w:rStyle w:val="13"/>
                <w:rFonts w:hint="default" w:ascii="仿宋_GB2312" w:hAnsi="仿宋_GB2312" w:eastAsia="仿宋_GB2312" w:cs="仿宋_GB2312"/>
                <w:b w:val="0"/>
                <w:sz w:val="24"/>
                <w:szCs w:val="24"/>
                <w:highlight w:val="none"/>
              </w:rPr>
              <w:t>2.具有服务质量把控以及及时</w:t>
            </w:r>
            <w:bookmarkStart w:id="4" w:name="hmcheck_faa836300a9f49f9abc676997a55db66"/>
            <w:r>
              <w:rPr>
                <w:rStyle w:val="13"/>
                <w:rFonts w:hint="default" w:ascii="仿宋_GB2312" w:hAnsi="仿宋_GB2312" w:eastAsia="仿宋_GB2312" w:cs="仿宋_GB2312"/>
                <w:b w:val="0"/>
                <w:sz w:val="24"/>
                <w:szCs w:val="24"/>
                <w:highlight w:val="none"/>
                <w:shd w:val="clear" w:fill="FFFFFF"/>
              </w:rPr>
              <w:t>的</w:t>
            </w:r>
            <w:bookmarkEnd w:id="4"/>
            <w:r>
              <w:rPr>
                <w:rStyle w:val="13"/>
                <w:rFonts w:hint="default" w:ascii="仿宋_GB2312" w:hAnsi="仿宋_GB2312" w:eastAsia="仿宋_GB2312" w:cs="仿宋_GB2312"/>
                <w:b w:val="0"/>
                <w:sz w:val="24"/>
                <w:szCs w:val="24"/>
                <w:highlight w:val="none"/>
              </w:rPr>
              <w:t>反馈纠错措施，因服务质量引起的人员替换机制。</w:t>
            </w:r>
          </w:p>
          <w:p>
            <w:pPr>
              <w:adjustRightInd w:val="0"/>
              <w:snapToGrid w:val="0"/>
              <w:rPr>
                <w:rStyle w:val="13"/>
                <w:rFonts w:hint="default" w:ascii="仿宋_GB2312" w:hAnsi="仿宋_GB2312" w:eastAsia="仿宋_GB2312" w:cs="仿宋_GB2312"/>
                <w:bCs/>
                <w:sz w:val="24"/>
                <w:szCs w:val="24"/>
                <w:highlight w:val="none"/>
              </w:rPr>
            </w:pPr>
            <w:r>
              <w:rPr>
                <w:rStyle w:val="13"/>
                <w:rFonts w:hint="default" w:ascii="仿宋_GB2312" w:hAnsi="仿宋_GB2312" w:eastAsia="仿宋_GB2312" w:cs="仿宋_GB2312"/>
                <w:bCs/>
                <w:sz w:val="24"/>
                <w:szCs w:val="24"/>
                <w:highlight w:val="none"/>
              </w:rPr>
              <w:t>评审标准：</w:t>
            </w:r>
          </w:p>
          <w:p>
            <w:pPr>
              <w:adjustRightInd w:val="0"/>
              <w:snapToGrid w:val="0"/>
              <w:rPr>
                <w:rStyle w:val="13"/>
                <w:rFonts w:hint="default" w:ascii="仿宋_GB2312" w:hAnsi="仿宋_GB2312" w:eastAsia="仿宋_GB2312" w:cs="仿宋_GB2312"/>
                <w:b w:val="0"/>
                <w:sz w:val="24"/>
                <w:szCs w:val="24"/>
                <w:highlight w:val="none"/>
              </w:rPr>
            </w:pPr>
            <w:r>
              <w:rPr>
                <w:rStyle w:val="13"/>
                <w:rFonts w:hint="default" w:ascii="仿宋_GB2312" w:hAnsi="仿宋_GB2312" w:eastAsia="仿宋_GB2312" w:cs="仿宋_GB2312"/>
                <w:b w:val="0"/>
                <w:sz w:val="24"/>
                <w:szCs w:val="24"/>
                <w:highlight w:val="none"/>
              </w:rPr>
              <w:t>（1）</w:t>
            </w:r>
            <w:r>
              <w:rPr>
                <w:rStyle w:val="13"/>
                <w:rFonts w:hint="default" w:ascii="仿宋_GB2312" w:hAnsi="仿宋_GB2312" w:eastAsia="仿宋_GB2312" w:cs="仿宋_GB2312"/>
                <w:b w:val="0"/>
                <w:sz w:val="24"/>
                <w:szCs w:val="24"/>
                <w:highlight w:val="none"/>
                <w:shd w:val="clear" w:fill="FFFFFF"/>
              </w:rPr>
              <w:t>优</w:t>
            </w:r>
            <w:r>
              <w:rPr>
                <w:rStyle w:val="13"/>
                <w:rFonts w:hint="default" w:ascii="仿宋_GB2312" w:hAnsi="仿宋_GB2312" w:eastAsia="仿宋_GB2312" w:cs="仿宋_GB2312"/>
                <w:b w:val="0"/>
                <w:sz w:val="24"/>
                <w:szCs w:val="24"/>
                <w:highlight w:val="none"/>
              </w:rPr>
              <w:t>评分标准：服务质量保障措施详细，人员安排，得</w:t>
            </w:r>
            <w:r>
              <w:rPr>
                <w:rStyle w:val="13"/>
                <w:rFonts w:hint="default" w:cs="仿宋_GB2312"/>
                <w:b w:val="0"/>
                <w:sz w:val="24"/>
                <w:szCs w:val="24"/>
                <w:highlight w:val="none"/>
              </w:rPr>
              <w:t>11-</w:t>
            </w:r>
            <w:r>
              <w:rPr>
                <w:rStyle w:val="13"/>
                <w:rFonts w:hint="default" w:ascii="仿宋_GB2312" w:hAnsi="仿宋_GB2312" w:eastAsia="仿宋_GB2312" w:cs="仿宋_GB2312"/>
                <w:b w:val="0"/>
                <w:sz w:val="24"/>
                <w:szCs w:val="24"/>
                <w:highlight w:val="none"/>
              </w:rPr>
              <w:t>15分；</w:t>
            </w:r>
          </w:p>
          <w:p>
            <w:pPr>
              <w:adjustRightInd w:val="0"/>
              <w:snapToGrid w:val="0"/>
              <w:rPr>
                <w:rStyle w:val="13"/>
                <w:rFonts w:hint="default" w:ascii="仿宋_GB2312" w:hAnsi="仿宋_GB2312" w:eastAsia="仿宋_GB2312" w:cs="仿宋_GB2312"/>
                <w:b w:val="0"/>
                <w:sz w:val="24"/>
                <w:szCs w:val="24"/>
                <w:highlight w:val="none"/>
              </w:rPr>
            </w:pPr>
            <w:r>
              <w:rPr>
                <w:rStyle w:val="13"/>
                <w:rFonts w:hint="default" w:ascii="仿宋_GB2312" w:hAnsi="仿宋_GB2312" w:eastAsia="仿宋_GB2312" w:cs="仿宋_GB2312"/>
                <w:b w:val="0"/>
                <w:sz w:val="24"/>
                <w:szCs w:val="24"/>
                <w:highlight w:val="none"/>
              </w:rPr>
              <w:t>（2）</w:t>
            </w:r>
            <w:bookmarkStart w:id="5" w:name="hmcheck_6e49b8d70f72457fa6ecd4ddd3507d4b"/>
            <w:r>
              <w:rPr>
                <w:rStyle w:val="13"/>
                <w:rFonts w:hint="default" w:ascii="仿宋_GB2312" w:hAnsi="仿宋_GB2312" w:eastAsia="仿宋_GB2312" w:cs="仿宋_GB2312"/>
                <w:b w:val="0"/>
                <w:sz w:val="24"/>
                <w:szCs w:val="24"/>
                <w:highlight w:val="none"/>
                <w:shd w:val="clear" w:fill="FFFFFF"/>
              </w:rPr>
              <w:t>良</w:t>
            </w:r>
            <w:bookmarkEnd w:id="5"/>
            <w:r>
              <w:rPr>
                <w:rStyle w:val="13"/>
                <w:rFonts w:hint="default" w:ascii="仿宋_GB2312" w:hAnsi="仿宋_GB2312" w:eastAsia="仿宋_GB2312" w:cs="仿宋_GB2312"/>
                <w:b w:val="0"/>
                <w:sz w:val="24"/>
                <w:szCs w:val="24"/>
                <w:highlight w:val="none"/>
              </w:rPr>
              <w:t>评分标准：服务质量保障措施较详细，人员安排较合理，得6-10分；</w:t>
            </w:r>
          </w:p>
          <w:p>
            <w:pPr>
              <w:adjustRightInd w:val="0"/>
              <w:snapToGrid w:val="0"/>
              <w:rPr>
                <w:rStyle w:val="13"/>
                <w:rFonts w:hint="default" w:ascii="仿宋_GB2312" w:hAnsi="仿宋_GB2312" w:eastAsia="仿宋_GB2312" w:cs="仿宋_GB2312"/>
                <w:b w:val="0"/>
                <w:sz w:val="24"/>
                <w:szCs w:val="24"/>
                <w:highlight w:val="none"/>
              </w:rPr>
            </w:pPr>
            <w:r>
              <w:rPr>
                <w:rStyle w:val="13"/>
                <w:rFonts w:hint="default" w:ascii="仿宋_GB2312" w:hAnsi="仿宋_GB2312" w:eastAsia="仿宋_GB2312" w:cs="仿宋_GB2312"/>
                <w:b w:val="0"/>
                <w:sz w:val="24"/>
                <w:szCs w:val="24"/>
                <w:highlight w:val="none"/>
              </w:rPr>
              <w:t>（3）中评分标准：服务质量保障措施一般，人员安排一般，得</w:t>
            </w:r>
            <w:r>
              <w:rPr>
                <w:rStyle w:val="13"/>
                <w:rFonts w:hint="default" w:cs="仿宋_GB2312"/>
                <w:b w:val="0"/>
                <w:sz w:val="24"/>
                <w:szCs w:val="24"/>
                <w:highlight w:val="none"/>
              </w:rPr>
              <w:t>1-</w:t>
            </w:r>
            <w:r>
              <w:rPr>
                <w:rStyle w:val="13"/>
                <w:rFonts w:hint="default" w:ascii="仿宋_GB2312" w:hAnsi="仿宋_GB2312" w:eastAsia="仿宋_GB2312" w:cs="仿宋_GB2312"/>
                <w:b w:val="0"/>
                <w:sz w:val="24"/>
                <w:szCs w:val="24"/>
                <w:highlight w:val="none"/>
              </w:rPr>
              <w:t>5分；</w:t>
            </w:r>
          </w:p>
          <w:p>
            <w:pPr>
              <w:adjustRightInd w:val="0"/>
              <w:snapToGrid w:val="0"/>
              <w:rPr>
                <w:rFonts w:ascii="仿宋_GB2312" w:hAnsi="仿宋_GB2312" w:eastAsia="仿宋_GB2312" w:cs="仿宋_GB2312"/>
                <w:kern w:val="44"/>
                <w:sz w:val="24"/>
                <w:highlight w:val="none"/>
                <w:lang w:bidi="ar"/>
              </w:rPr>
            </w:pPr>
            <w:r>
              <w:rPr>
                <w:rStyle w:val="13"/>
                <w:rFonts w:hint="default" w:ascii="仿宋_GB2312" w:hAnsi="仿宋_GB2312" w:eastAsia="仿宋_GB2312" w:cs="仿宋_GB2312"/>
                <w:b w:val="0"/>
                <w:sz w:val="24"/>
                <w:szCs w:val="24"/>
                <w:highlight w:val="none"/>
              </w:rPr>
              <w:t>（4）</w:t>
            </w:r>
            <w:bookmarkStart w:id="6" w:name="hmcheck_ffd6c74fd35940068eb9c6b0c5cf65ba"/>
            <w:r>
              <w:rPr>
                <w:rStyle w:val="13"/>
                <w:rFonts w:hint="default" w:ascii="仿宋_GB2312" w:hAnsi="仿宋_GB2312" w:eastAsia="仿宋_GB2312" w:cs="仿宋_GB2312"/>
                <w:b w:val="0"/>
                <w:sz w:val="24"/>
                <w:szCs w:val="24"/>
                <w:highlight w:val="none"/>
                <w:shd w:val="clear" w:fill="FFFFFF"/>
              </w:rPr>
              <w:t>差</w:t>
            </w:r>
            <w:bookmarkEnd w:id="6"/>
            <w:r>
              <w:rPr>
                <w:rStyle w:val="13"/>
                <w:rFonts w:hint="default" w:ascii="仿宋_GB2312" w:hAnsi="仿宋_GB2312" w:eastAsia="仿宋_GB2312" w:cs="仿宋_GB2312"/>
                <w:b w:val="0"/>
                <w:sz w:val="24"/>
                <w:szCs w:val="24"/>
                <w:highlight w:val="none"/>
              </w:rPr>
              <w:t>评分标准：服务质量保障措施差，人员安排</w:t>
            </w:r>
            <w:bookmarkStart w:id="7" w:name="hmcheck_1ddade014d944e7ab991668ad88eb5f5"/>
            <w:r>
              <w:rPr>
                <w:rStyle w:val="13"/>
                <w:rFonts w:hint="default" w:ascii="仿宋_GB2312" w:hAnsi="仿宋_GB2312" w:eastAsia="仿宋_GB2312" w:cs="仿宋_GB2312"/>
                <w:b w:val="0"/>
                <w:sz w:val="24"/>
                <w:szCs w:val="24"/>
                <w:highlight w:val="none"/>
                <w:shd w:val="clear" w:fill="FFFFFF"/>
              </w:rPr>
              <w:t>差</w:t>
            </w:r>
            <w:bookmarkEnd w:id="7"/>
            <w:r>
              <w:rPr>
                <w:rStyle w:val="13"/>
                <w:rFonts w:hint="default" w:ascii="仿宋_GB2312" w:hAnsi="仿宋_GB2312" w:eastAsia="仿宋_GB2312" w:cs="仿宋_GB2312"/>
                <w:b w:val="0"/>
                <w:sz w:val="24"/>
                <w:szCs w:val="24"/>
                <w:highlight w:val="none"/>
              </w:rPr>
              <w:t>或不提供的，不得分。</w:t>
            </w:r>
          </w:p>
        </w:tc>
        <w:tc>
          <w:tcPr>
            <w:tcW w:w="582" w:type="pct"/>
            <w:noWrap w:val="0"/>
            <w:vAlign w:val="top"/>
          </w:tcPr>
          <w:p>
            <w:pPr>
              <w:snapToGrid w:val="0"/>
              <w:spacing w:line="560" w:lineRule="exact"/>
              <w:rPr>
                <w:rFonts w:ascii="仿宋_GB2312" w:hAnsi="仿宋_GB2312" w:eastAsia="仿宋_GB2312" w:cs="仿宋_GB2312"/>
                <w:kern w:val="44"/>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continue"/>
            <w:noWrap w:val="0"/>
            <w:vAlign w:val="center"/>
          </w:tcPr>
          <w:p>
            <w:pPr>
              <w:adjustRightInd w:val="0"/>
              <w:snapToGrid w:val="0"/>
              <w:rPr>
                <w:rFonts w:ascii="仿宋_GB2312" w:hAnsi="仿宋_GB2312" w:eastAsia="仿宋_GB2312" w:cs="仿宋_GB2312"/>
                <w:color w:val="FF0000"/>
                <w:highlight w:val="none"/>
              </w:rPr>
            </w:pPr>
          </w:p>
        </w:tc>
        <w:tc>
          <w:tcPr>
            <w:tcW w:w="840" w:type="pct"/>
            <w:noWrap w:val="0"/>
            <w:vAlign w:val="center"/>
          </w:tcPr>
          <w:p>
            <w:pPr>
              <w:adjustRightInd w:val="0"/>
              <w:snapToGrid w:val="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B3.服务单位同类业绩情况</w:t>
            </w:r>
          </w:p>
          <w:p>
            <w:pPr>
              <w:adjustRightInd w:val="0"/>
              <w:snapToGrid w:val="0"/>
              <w:jc w:val="center"/>
              <w:rPr>
                <w:rFonts w:ascii="仿宋_GB2312" w:hAnsi="仿宋_GB2312" w:eastAsia="仿宋_GB2312" w:cs="仿宋_GB2312"/>
                <w:sz w:val="24"/>
                <w:highlight w:val="none"/>
              </w:rPr>
            </w:pPr>
            <w:r>
              <w:rPr>
                <w:rFonts w:hint="eastAsia" w:ascii="仿宋_GB2312" w:hAnsi="仿宋_GB2312" w:eastAsia="仿宋_GB2312" w:cs="仿宋_GB2312"/>
                <w:b/>
                <w:bCs/>
                <w:sz w:val="24"/>
                <w:highlight w:val="none"/>
              </w:rPr>
              <w:t>（15分）</w:t>
            </w:r>
          </w:p>
        </w:tc>
        <w:tc>
          <w:tcPr>
            <w:tcW w:w="2848" w:type="pct"/>
            <w:noWrap w:val="0"/>
            <w:vAlign w:val="top"/>
          </w:tcPr>
          <w:p>
            <w:pPr>
              <w:adjustRightInd w:val="0"/>
              <w:snapToGrid w:val="0"/>
              <w:rPr>
                <w:rFonts w:ascii="仿宋_GB2312" w:hAnsi="仿宋_GB2312" w:eastAsia="仿宋_GB2312" w:cs="仿宋_GB2312"/>
                <w:b/>
                <w:bCs/>
                <w:color w:val="000000"/>
                <w:sz w:val="24"/>
                <w:highlight w:val="none"/>
              </w:rPr>
            </w:pPr>
            <w:r>
              <w:rPr>
                <w:rFonts w:hint="eastAsia" w:ascii="仿宋_GB2312" w:hAnsi="仿宋_GB2312" w:eastAsia="仿宋_GB2312" w:cs="仿宋_GB2312"/>
                <w:b/>
                <w:bCs/>
                <w:color w:val="000000"/>
                <w:sz w:val="24"/>
                <w:highlight w:val="none"/>
              </w:rPr>
              <w:t>考察内容与评审标准：</w:t>
            </w:r>
          </w:p>
          <w:p>
            <w:pPr>
              <w:adjustRightInd w:val="0"/>
              <w:snapToGrid w:val="0"/>
              <w:rPr>
                <w:rFonts w:ascii="仿宋_GB2312" w:hAnsi="仿宋_GB2312" w:eastAsia="仿宋_GB2312" w:cs="仿宋_GB2312"/>
                <w:kern w:val="44"/>
                <w:sz w:val="24"/>
                <w:highlight w:val="none"/>
                <w:lang w:bidi="ar"/>
              </w:rPr>
            </w:pPr>
            <w:r>
              <w:rPr>
                <w:rFonts w:hint="eastAsia" w:ascii="仿宋_GB2312" w:hAnsi="仿宋_GB2312" w:eastAsia="仿宋_GB2312" w:cs="仿宋_GB2312"/>
                <w:color w:val="000000"/>
                <w:sz w:val="24"/>
                <w:highlight w:val="none"/>
              </w:rPr>
              <w:t>根据统计跟踪分析、机构跟踪监理等同类项目服务的案例经验及进度保障措施进行评价：投标人近3年有类似项目工作业绩的，每提供1个业绩证明材料得5分（提供委托合同加盖投标法人公章），满分15分。</w:t>
            </w:r>
          </w:p>
        </w:tc>
        <w:tc>
          <w:tcPr>
            <w:tcW w:w="582" w:type="pct"/>
            <w:noWrap w:val="0"/>
            <w:vAlign w:val="top"/>
          </w:tcPr>
          <w:p>
            <w:pPr>
              <w:spacing w:before="100" w:beforeAutospacing="1" w:after="100" w:afterAutospacing="1"/>
              <w:ind w:firstLine="964" w:firstLineChars="200"/>
              <w:jc w:val="left"/>
              <w:outlineLvl w:val="0"/>
              <w:rPr>
                <w:rFonts w:ascii="宋体" w:hAnsi="宋体"/>
                <w:b/>
                <w:kern w:val="44"/>
                <w:sz w:val="48"/>
                <w:szCs w:val="4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continue"/>
            <w:noWrap w:val="0"/>
            <w:vAlign w:val="center"/>
          </w:tcPr>
          <w:p>
            <w:pPr>
              <w:adjustRightInd w:val="0"/>
              <w:snapToGrid w:val="0"/>
              <w:rPr>
                <w:rFonts w:ascii="仿宋_GB2312" w:hAnsi="仿宋_GB2312" w:eastAsia="仿宋_GB2312" w:cs="仿宋_GB2312"/>
                <w:color w:val="FF0000"/>
                <w:sz w:val="24"/>
                <w:highlight w:val="none"/>
              </w:rPr>
            </w:pPr>
          </w:p>
        </w:tc>
        <w:tc>
          <w:tcPr>
            <w:tcW w:w="840" w:type="pct"/>
            <w:noWrap w:val="0"/>
            <w:vAlign w:val="center"/>
          </w:tcPr>
          <w:p>
            <w:pPr>
              <w:widowControl/>
              <w:adjustRightInd w:val="0"/>
              <w:snapToGrid w:val="0"/>
              <w:jc w:val="center"/>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B4.</w:t>
            </w:r>
            <w:r>
              <w:rPr>
                <w:rFonts w:hint="eastAsia" w:ascii="仿宋_GB2312" w:hAnsi="仿宋_GB2312" w:eastAsia="仿宋_GB2312" w:cs="仿宋_GB2312"/>
                <w:sz w:val="24"/>
                <w:highlight w:val="none"/>
              </w:rPr>
              <w:t>人员配置情况</w:t>
            </w:r>
          </w:p>
          <w:p>
            <w:pPr>
              <w:widowControl/>
              <w:adjustRightInd w:val="0"/>
              <w:snapToGrid w:val="0"/>
              <w:jc w:val="center"/>
              <w:rPr>
                <w:rFonts w:ascii="仿宋_GB2312" w:hAnsi="仿宋_GB2312" w:eastAsia="仿宋_GB2312" w:cs="仿宋_GB2312"/>
                <w:sz w:val="24"/>
                <w:highlight w:val="none"/>
              </w:rPr>
            </w:pPr>
            <w:r>
              <w:rPr>
                <w:rFonts w:hint="eastAsia" w:ascii="仿宋_GB2312" w:hAnsi="仿宋_GB2312" w:eastAsia="仿宋_GB2312" w:cs="仿宋_GB2312"/>
                <w:b/>
                <w:bCs/>
                <w:sz w:val="24"/>
                <w:highlight w:val="none"/>
              </w:rPr>
              <w:t>（15分）</w:t>
            </w:r>
          </w:p>
        </w:tc>
        <w:tc>
          <w:tcPr>
            <w:tcW w:w="2848" w:type="pct"/>
            <w:noWrap w:val="0"/>
            <w:vAlign w:val="top"/>
          </w:tcPr>
          <w:p>
            <w:pPr>
              <w:adjustRightInd w:val="0"/>
              <w:snapToGrid w:val="0"/>
              <w:rPr>
                <w:rFonts w:ascii="仿宋_GB2312" w:hAnsi="仿宋_GB2312" w:eastAsia="仿宋_GB2312" w:cs="仿宋_GB2312"/>
                <w:b/>
                <w:bCs/>
                <w:color w:val="000000"/>
                <w:sz w:val="24"/>
                <w:highlight w:val="none"/>
              </w:rPr>
            </w:pPr>
            <w:r>
              <w:rPr>
                <w:rFonts w:hint="eastAsia" w:ascii="仿宋_GB2312" w:hAnsi="仿宋_GB2312" w:eastAsia="仿宋_GB2312" w:cs="仿宋_GB2312"/>
                <w:b/>
                <w:bCs/>
                <w:color w:val="000000"/>
                <w:sz w:val="24"/>
                <w:highlight w:val="none"/>
              </w:rPr>
              <w:t>考察内容与评审标准：</w:t>
            </w:r>
          </w:p>
          <w:p>
            <w:pPr>
              <w:adjustRightInd w:val="0"/>
              <w:snapToGrid w:val="0"/>
              <w:jc w:val="left"/>
              <w:outlineLvl w:val="0"/>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单位内控制度（50%分）：有健全的单位内部管理制度和明确合理的职责分工制度</w:t>
            </w:r>
            <w:r>
              <w:rPr>
                <w:rFonts w:hint="eastAsia" w:ascii="仿宋_GB2312" w:hAnsi="仿宋_GB2312" w:eastAsia="仿宋_GB2312" w:cs="仿宋_GB2312"/>
                <w:color w:val="000000"/>
                <w:sz w:val="24"/>
                <w:highlight w:val="none"/>
                <w:shd w:val="clear" w:fill="FFFFFF"/>
              </w:rPr>
              <w:t>得</w:t>
            </w:r>
            <w:r>
              <w:rPr>
                <w:rFonts w:hint="eastAsia" w:ascii="仿宋_GB2312" w:hAnsi="仿宋_GB2312" w:eastAsia="仿宋_GB2312" w:cs="仿宋_GB2312"/>
                <w:color w:val="000000"/>
                <w:sz w:val="24"/>
                <w:highlight w:val="none"/>
              </w:rPr>
              <w:t>50%分，否则不得分。</w:t>
            </w:r>
          </w:p>
          <w:p>
            <w:pPr>
              <w:adjustRightInd w:val="0"/>
              <w:snapToGrid w:val="0"/>
              <w:rPr>
                <w:rFonts w:ascii="仿宋_GB2312" w:hAnsi="仿宋_GB2312" w:eastAsia="仿宋_GB2312" w:cs="仿宋_GB2312"/>
                <w:highlight w:val="none"/>
              </w:rPr>
            </w:pPr>
            <w:r>
              <w:rPr>
                <w:rFonts w:hint="eastAsia" w:ascii="仿宋_GB2312" w:hAnsi="仿宋_GB2312" w:eastAsia="仿宋_GB2312" w:cs="仿宋_GB2312"/>
                <w:color w:val="000000"/>
                <w:sz w:val="24"/>
                <w:highlight w:val="none"/>
              </w:rPr>
              <w:t>服务人员数量（50%分）：投标人拟投入本项目</w:t>
            </w:r>
            <w:r>
              <w:rPr>
                <w:rFonts w:hint="eastAsia" w:cs="仿宋_GB2312"/>
                <w:color w:val="000000"/>
                <w:sz w:val="24"/>
                <w:highlight w:val="none"/>
                <w:lang w:val="en-US" w:eastAsia="zh-CN"/>
              </w:rPr>
              <w:t>6</w:t>
            </w:r>
            <w:r>
              <w:rPr>
                <w:rFonts w:hint="eastAsia" w:ascii="仿宋_GB2312" w:hAnsi="仿宋_GB2312" w:eastAsia="仿宋_GB2312" w:cs="仿宋_GB2312"/>
                <w:color w:val="000000"/>
                <w:sz w:val="24"/>
                <w:highlight w:val="none"/>
              </w:rPr>
              <w:t>人以上的</w:t>
            </w:r>
            <w:r>
              <w:rPr>
                <w:rFonts w:hint="eastAsia" w:ascii="仿宋_GB2312" w:hAnsi="仿宋_GB2312" w:eastAsia="仿宋_GB2312" w:cs="仿宋_GB2312"/>
                <w:color w:val="000000"/>
                <w:sz w:val="24"/>
                <w:highlight w:val="none"/>
                <w:shd w:val="clear" w:fill="FFFFFF"/>
              </w:rPr>
              <w:t>得</w:t>
            </w:r>
            <w:r>
              <w:rPr>
                <w:rFonts w:hint="eastAsia" w:cs="仿宋_GB2312"/>
                <w:color w:val="000000"/>
                <w:sz w:val="24"/>
                <w:highlight w:val="none"/>
              </w:rPr>
              <w:t>3分，</w:t>
            </w:r>
            <w:r>
              <w:rPr>
                <w:rFonts w:hint="eastAsia" w:ascii="仿宋_GB2312" w:hAnsi="仿宋_GB2312" w:eastAsia="仿宋_GB2312" w:cs="仿宋_GB2312"/>
                <w:color w:val="000000"/>
                <w:sz w:val="24"/>
                <w:highlight w:val="none"/>
              </w:rPr>
              <w:t>每增加1人加</w:t>
            </w:r>
            <w:r>
              <w:rPr>
                <w:rFonts w:ascii="仿宋_GB2312" w:hAnsi="仿宋_GB2312" w:eastAsia="仿宋_GB2312" w:cs="仿宋_GB2312"/>
                <w:color w:val="000000"/>
                <w:sz w:val="24"/>
                <w:highlight w:val="none"/>
              </w:rPr>
              <w:t>1</w:t>
            </w:r>
            <w:r>
              <w:rPr>
                <w:rFonts w:hint="eastAsia" w:ascii="仿宋_GB2312" w:hAnsi="仿宋_GB2312" w:eastAsia="仿宋_GB2312" w:cs="仿宋_GB2312"/>
                <w:color w:val="000000"/>
                <w:sz w:val="24"/>
                <w:highlight w:val="none"/>
              </w:rPr>
              <w:t>分，最高不超过50%分，否则不得分。</w:t>
            </w:r>
          </w:p>
        </w:tc>
        <w:tc>
          <w:tcPr>
            <w:tcW w:w="582" w:type="pct"/>
            <w:noWrap w:val="0"/>
            <w:vAlign w:val="top"/>
          </w:tcPr>
          <w:p>
            <w:pPr>
              <w:snapToGrid w:val="0"/>
              <w:spacing w:line="560" w:lineRule="exact"/>
              <w:rPr>
                <w:rFonts w:ascii="仿宋_GB2312" w:hAnsi="仿宋_GB2312" w:eastAsia="仿宋_GB2312" w:cs="仿宋_GB2312"/>
                <w:kern w:val="44"/>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restart"/>
            <w:noWrap w:val="0"/>
            <w:vAlign w:val="center"/>
          </w:tcPr>
          <w:p>
            <w:pPr>
              <w:adjustRightInd w:val="0"/>
              <w:snapToGrid w:val="0"/>
              <w:rPr>
                <w:rFonts w:ascii="仿宋_GB2312" w:hAnsi="仿宋_GB2312" w:eastAsia="仿宋_GB2312" w:cs="仿宋_GB2312"/>
                <w:b/>
                <w:bCs/>
                <w:sz w:val="24"/>
                <w:highlight w:val="none"/>
              </w:rPr>
            </w:pPr>
            <w:r>
              <w:rPr>
                <w:rStyle w:val="13"/>
                <w:rFonts w:hint="default" w:ascii="仿宋_GB2312" w:hAnsi="仿宋_GB2312" w:eastAsia="仿宋_GB2312" w:cs="仿宋_GB2312"/>
                <w:bCs/>
                <w:sz w:val="24"/>
                <w:szCs w:val="24"/>
                <w:highlight w:val="none"/>
              </w:rPr>
              <w:t>C.诚信（10分）</w:t>
            </w:r>
          </w:p>
        </w:tc>
        <w:tc>
          <w:tcPr>
            <w:tcW w:w="840" w:type="pct"/>
            <w:noWrap w:val="0"/>
            <w:vAlign w:val="center"/>
          </w:tcPr>
          <w:p>
            <w:pPr>
              <w:widowControl/>
              <w:adjustRightInd w:val="0"/>
              <w:snapToGrid w:val="0"/>
              <w:jc w:val="center"/>
              <w:rPr>
                <w:rFonts w:ascii="仿宋_GB2312" w:hAnsi="仿宋_GB2312" w:eastAsia="仿宋_GB2312" w:cs="仿宋_GB2312"/>
                <w:color w:val="000000"/>
                <w:sz w:val="24"/>
                <w:highlight w:val="none"/>
              </w:rPr>
            </w:pPr>
            <w:r>
              <w:rPr>
                <w:rFonts w:ascii="仿宋_GB2312" w:hAnsi="仿宋_GB2312" w:eastAsia="仿宋_GB2312" w:cs="仿宋_GB2312"/>
                <w:color w:val="000000"/>
                <w:sz w:val="24"/>
                <w:highlight w:val="none"/>
              </w:rPr>
              <w:t>C1</w:t>
            </w:r>
            <w:r>
              <w:rPr>
                <w:rFonts w:hint="eastAsia" w:ascii="仿宋_GB2312" w:hAnsi="仿宋_GB2312" w:eastAsia="仿宋_GB2312" w:cs="仿宋_GB2312"/>
                <w:color w:val="000000"/>
                <w:sz w:val="24"/>
                <w:highlight w:val="none"/>
              </w:rPr>
              <w:t>.诚信</w:t>
            </w:r>
          </w:p>
          <w:p>
            <w:pPr>
              <w:widowControl/>
              <w:adjustRightInd w:val="0"/>
              <w:snapToGrid w:val="0"/>
              <w:jc w:val="center"/>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评价</w:t>
            </w:r>
          </w:p>
          <w:p>
            <w:pPr>
              <w:widowControl/>
              <w:adjustRightInd w:val="0"/>
              <w:snapToGrid w:val="0"/>
              <w:jc w:val="center"/>
              <w:rPr>
                <w:rFonts w:ascii="仿宋_GB2312" w:hAnsi="仿宋_GB2312" w:eastAsia="仿宋_GB2312" w:cs="仿宋_GB2312"/>
                <w:sz w:val="24"/>
                <w:highlight w:val="none"/>
              </w:rPr>
            </w:pPr>
            <w:r>
              <w:rPr>
                <w:rFonts w:hint="eastAsia" w:ascii="仿宋_GB2312" w:hAnsi="仿宋_GB2312" w:eastAsia="仿宋_GB2312" w:cs="仿宋_GB2312"/>
                <w:b/>
                <w:bCs/>
                <w:sz w:val="24"/>
                <w:highlight w:val="none"/>
              </w:rPr>
              <w:t>（5分）</w:t>
            </w:r>
          </w:p>
        </w:tc>
        <w:tc>
          <w:tcPr>
            <w:tcW w:w="2848" w:type="pct"/>
            <w:noWrap w:val="0"/>
            <w:vAlign w:val="top"/>
          </w:tcPr>
          <w:p>
            <w:pPr>
              <w:adjustRightInd w:val="0"/>
              <w:snapToGrid w:val="0"/>
              <w:rPr>
                <w:rFonts w:ascii="仿宋_GB2312" w:hAnsi="仿宋_GB2312" w:eastAsia="仿宋_GB2312" w:cs="仿宋_GB2312"/>
                <w:color w:val="000000"/>
                <w:sz w:val="24"/>
                <w:highlight w:val="none"/>
              </w:rPr>
            </w:pPr>
            <w:r>
              <w:rPr>
                <w:rFonts w:hint="eastAsia" w:ascii="仿宋_GB2312" w:hAnsi="仿宋_GB2312" w:eastAsia="仿宋_GB2312" w:cs="仿宋_GB2312"/>
                <w:b/>
                <w:bCs/>
                <w:color w:val="000000"/>
                <w:sz w:val="24"/>
                <w:highlight w:val="none"/>
              </w:rPr>
              <w:t>考察内容与评审标准：</w:t>
            </w:r>
          </w:p>
          <w:p>
            <w:pPr>
              <w:widowControl/>
              <w:adjustRightInd w:val="0"/>
              <w:snapToGrid w:val="0"/>
              <w:jc w:val="left"/>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投标人在投标文件中承诺在3年内参与政府采购活动中不存在诚信相关问题的</w:t>
            </w:r>
            <w:r>
              <w:rPr>
                <w:rFonts w:hint="eastAsia" w:ascii="仿宋_GB2312" w:hAnsi="仿宋_GB2312" w:eastAsia="仿宋_GB2312" w:cs="仿宋_GB2312"/>
                <w:color w:val="000000"/>
                <w:sz w:val="24"/>
                <w:highlight w:val="none"/>
                <w:shd w:val="clear" w:fill="FFFFFF"/>
              </w:rPr>
              <w:t>得</w:t>
            </w:r>
            <w:r>
              <w:rPr>
                <w:rFonts w:hint="eastAsia" w:ascii="仿宋_GB2312" w:hAnsi="仿宋_GB2312" w:eastAsia="仿宋_GB2312" w:cs="仿宋_GB2312"/>
                <w:color w:val="000000"/>
                <w:sz w:val="24"/>
                <w:highlight w:val="none"/>
              </w:rPr>
              <w:t>5分；未提供诚信承诺的不得分。</w:t>
            </w:r>
          </w:p>
        </w:tc>
        <w:tc>
          <w:tcPr>
            <w:tcW w:w="582" w:type="pct"/>
            <w:noWrap w:val="0"/>
            <w:vAlign w:val="top"/>
          </w:tcPr>
          <w:p>
            <w:pPr>
              <w:snapToGrid w:val="0"/>
              <w:spacing w:line="560" w:lineRule="exact"/>
              <w:rPr>
                <w:rFonts w:ascii="仿宋_GB2312" w:hAnsi="仿宋_GB2312" w:eastAsia="仿宋_GB2312" w:cs="仿宋_GB2312"/>
                <w:kern w:val="44"/>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pct"/>
            <w:vMerge w:val="continue"/>
            <w:noWrap w:val="0"/>
            <w:vAlign w:val="center"/>
          </w:tcPr>
          <w:p>
            <w:pPr>
              <w:adjustRightInd w:val="0"/>
              <w:snapToGrid w:val="0"/>
              <w:rPr>
                <w:rFonts w:ascii="仿宋_GB2312" w:hAnsi="仿宋_GB2312" w:eastAsia="仿宋_GB2312" w:cs="仿宋_GB2312"/>
                <w:b/>
                <w:bCs/>
                <w:color w:val="FF0000"/>
                <w:kern w:val="44"/>
                <w:sz w:val="24"/>
                <w:highlight w:val="none"/>
                <w:lang w:bidi="ar"/>
              </w:rPr>
            </w:pPr>
          </w:p>
        </w:tc>
        <w:tc>
          <w:tcPr>
            <w:tcW w:w="840" w:type="pct"/>
            <w:noWrap w:val="0"/>
            <w:vAlign w:val="center"/>
          </w:tcPr>
          <w:p>
            <w:pPr>
              <w:widowControl/>
              <w:adjustRightInd w:val="0"/>
              <w:snapToGrid w:val="0"/>
              <w:jc w:val="center"/>
              <w:rPr>
                <w:rFonts w:ascii="仿宋_GB2312" w:hAnsi="仿宋_GB2312" w:eastAsia="仿宋_GB2312" w:cs="仿宋_GB2312"/>
                <w:sz w:val="24"/>
                <w:highlight w:val="none"/>
              </w:rPr>
            </w:pPr>
            <w:r>
              <w:rPr>
                <w:rFonts w:ascii="仿宋_GB2312" w:hAnsi="仿宋_GB2312" w:eastAsia="仿宋_GB2312" w:cs="仿宋_GB2312"/>
                <w:color w:val="000000"/>
                <w:sz w:val="24"/>
                <w:highlight w:val="none"/>
              </w:rPr>
              <w:t>C2</w:t>
            </w:r>
            <w:r>
              <w:rPr>
                <w:rFonts w:hint="eastAsia" w:ascii="仿宋_GB2312" w:hAnsi="仿宋_GB2312" w:eastAsia="仿宋_GB2312" w:cs="仿宋_GB2312"/>
                <w:color w:val="000000"/>
                <w:sz w:val="24"/>
                <w:highlight w:val="none"/>
              </w:rPr>
              <w:t>.</w:t>
            </w:r>
            <w:r>
              <w:rPr>
                <w:rFonts w:hint="eastAsia" w:ascii="仿宋_GB2312" w:hAnsi="仿宋_GB2312" w:eastAsia="仿宋_GB2312" w:cs="仿宋_GB2312"/>
                <w:sz w:val="24"/>
                <w:highlight w:val="none"/>
              </w:rPr>
              <w:t>保密</w:t>
            </w:r>
          </w:p>
          <w:p>
            <w:pPr>
              <w:widowControl/>
              <w:adjustRightInd w:val="0"/>
              <w:snapToGrid w:val="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承诺</w:t>
            </w:r>
          </w:p>
          <w:p>
            <w:pPr>
              <w:widowControl/>
              <w:adjustRightInd w:val="0"/>
              <w:snapToGrid w:val="0"/>
              <w:rPr>
                <w:rFonts w:ascii="仿宋_GB2312" w:hAnsi="仿宋_GB2312" w:eastAsia="仿宋_GB2312" w:cs="仿宋_GB2312"/>
                <w:b/>
                <w:bCs/>
                <w:kern w:val="44"/>
                <w:sz w:val="24"/>
                <w:highlight w:val="none"/>
                <w:lang w:bidi="ar"/>
              </w:rPr>
            </w:pPr>
            <w:r>
              <w:rPr>
                <w:rFonts w:hint="eastAsia" w:ascii="仿宋_GB2312" w:hAnsi="仿宋_GB2312" w:eastAsia="仿宋_GB2312" w:cs="仿宋_GB2312"/>
                <w:b/>
                <w:bCs/>
                <w:sz w:val="24"/>
                <w:highlight w:val="none"/>
              </w:rPr>
              <w:t>（5分）</w:t>
            </w:r>
          </w:p>
        </w:tc>
        <w:tc>
          <w:tcPr>
            <w:tcW w:w="2848" w:type="pct"/>
            <w:noWrap w:val="0"/>
            <w:vAlign w:val="top"/>
          </w:tcPr>
          <w:p>
            <w:pPr>
              <w:widowControl/>
              <w:adjustRightInd w:val="0"/>
              <w:snapToGrid w:val="0"/>
              <w:jc w:val="left"/>
              <w:rPr>
                <w:rFonts w:ascii="仿宋_GB2312" w:hAnsi="仿宋_GB2312" w:eastAsia="仿宋_GB2312" w:cs="仿宋_GB2312"/>
                <w:b/>
                <w:bCs/>
                <w:color w:val="000000"/>
                <w:sz w:val="24"/>
                <w:highlight w:val="none"/>
              </w:rPr>
            </w:pPr>
            <w:r>
              <w:rPr>
                <w:rFonts w:hint="eastAsia" w:ascii="仿宋_GB2312" w:hAnsi="仿宋_GB2312" w:eastAsia="仿宋_GB2312" w:cs="仿宋_GB2312"/>
                <w:b/>
                <w:bCs/>
                <w:color w:val="000000"/>
                <w:sz w:val="24"/>
                <w:highlight w:val="none"/>
              </w:rPr>
              <w:t>考察内容与评审标准：</w:t>
            </w:r>
          </w:p>
          <w:p>
            <w:pPr>
              <w:widowControl/>
              <w:adjustRightInd w:val="0"/>
              <w:snapToGrid w:val="0"/>
              <w:jc w:val="left"/>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投标人在投标文件中承诺对服务过程中获取的</w:t>
            </w:r>
            <w:r>
              <w:rPr>
                <w:rFonts w:hint="eastAsia" w:ascii="仿宋_GB2312" w:hAnsi="仿宋_GB2312" w:cs="仿宋_GB2312"/>
                <w:color w:val="000000"/>
                <w:sz w:val="24"/>
                <w:highlight w:val="none"/>
                <w:lang w:val="en-US" w:eastAsia="zh-CN"/>
              </w:rPr>
              <w:t>深圳市科技创新局</w:t>
            </w:r>
            <w:r>
              <w:rPr>
                <w:rFonts w:hint="eastAsia" w:ascii="仿宋_GB2312" w:hAnsi="仿宋_GB2312" w:eastAsia="仿宋_GB2312" w:cs="仿宋_GB2312"/>
                <w:color w:val="000000"/>
                <w:sz w:val="24"/>
                <w:highlight w:val="none"/>
              </w:rPr>
              <w:t>及项目承担单位相关文件保密的，得5分；未提供保密承诺的不得分。</w:t>
            </w:r>
          </w:p>
        </w:tc>
        <w:tc>
          <w:tcPr>
            <w:tcW w:w="582" w:type="pct"/>
            <w:noWrap w:val="0"/>
            <w:vAlign w:val="top"/>
          </w:tcPr>
          <w:p>
            <w:pPr>
              <w:snapToGrid w:val="0"/>
              <w:spacing w:line="560" w:lineRule="exact"/>
              <w:rPr>
                <w:rFonts w:ascii="仿宋_GB2312" w:hAnsi="仿宋_GB2312" w:eastAsia="仿宋_GB2312" w:cs="仿宋_GB2312"/>
                <w:kern w:val="44"/>
                <w:sz w:val="24"/>
                <w:highlight w:val="none"/>
                <w:lang w:bidi="ar"/>
              </w:rPr>
            </w:pPr>
          </w:p>
        </w:tc>
      </w:tr>
    </w:tbl>
    <w:p>
      <w:pPr>
        <w:spacing w:line="550" w:lineRule="exact"/>
        <w:ind w:firstLine="640" w:firstLineChars="200"/>
        <w:rPr>
          <w:rFonts w:ascii="黑体" w:hAnsi="黑体" w:eastAsia="黑体" w:cs="仿宋"/>
          <w:color w:val="000000"/>
          <w:sz w:val="32"/>
          <w:szCs w:val="32"/>
          <w:highlight w:val="none"/>
        </w:rPr>
      </w:pPr>
      <w:r>
        <w:rPr>
          <w:rFonts w:hint="eastAsia" w:ascii="黑体" w:hAnsi="黑体" w:eastAsia="黑体" w:cs="仿宋"/>
          <w:color w:val="000000"/>
          <w:sz w:val="32"/>
          <w:szCs w:val="32"/>
          <w:highlight w:val="none"/>
        </w:rPr>
        <w:t>五、商务需求</w:t>
      </w:r>
    </w:p>
    <w:p>
      <w:pPr>
        <w:spacing w:line="550" w:lineRule="exact"/>
        <w:ind w:firstLine="640" w:firstLineChars="200"/>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rPr>
        <w:t>（一）服务期：2024年</w:t>
      </w:r>
      <w:r>
        <w:rPr>
          <w:rFonts w:hint="eastAsia" w:ascii="仿宋_GB2312" w:hAnsi="仿宋" w:cs="仿宋"/>
          <w:sz w:val="32"/>
          <w:szCs w:val="32"/>
          <w:highlight w:val="none"/>
          <w:lang w:val="en-US" w:eastAsia="zh-CN"/>
        </w:rPr>
        <w:t>4</w:t>
      </w:r>
      <w:r>
        <w:rPr>
          <w:rFonts w:hint="eastAsia" w:ascii="仿宋_GB2312" w:hAnsi="仿宋" w:eastAsia="仿宋_GB2312" w:cs="仿宋"/>
          <w:sz w:val="32"/>
          <w:szCs w:val="32"/>
          <w:highlight w:val="none"/>
        </w:rPr>
        <w:t>月-2025年3月。</w:t>
      </w:r>
      <w:r>
        <w:rPr>
          <w:rFonts w:hint="eastAsia" w:ascii="仿宋_GB2312" w:hAnsi="仿宋" w:eastAsia="仿宋_GB2312" w:cs="仿宋"/>
          <w:b/>
          <w:bCs/>
          <w:sz w:val="32"/>
          <w:szCs w:val="32"/>
          <w:highlight w:val="none"/>
          <w:lang w:val="en-US" w:eastAsia="zh-CN"/>
        </w:rPr>
        <w:t>该项目为长期服务项目，合同期限可以延长，但最长不超过3年。</w:t>
      </w:r>
    </w:p>
    <w:p>
      <w:pPr>
        <w:spacing w:line="55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（二）报价要求：</w:t>
      </w:r>
    </w:p>
    <w:p>
      <w:pPr>
        <w:spacing w:line="55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1.本项目预算金额：人民币</w:t>
      </w:r>
      <w:r>
        <w:rPr>
          <w:rFonts w:hint="eastAsia" w:ascii="仿宋_GB2312" w:hAnsi="仿宋" w:eastAsia="仿宋_GB2312" w:cs="仿宋"/>
          <w:sz w:val="32"/>
          <w:szCs w:val="32"/>
          <w:highlight w:val="none"/>
          <w:u w:val="single"/>
        </w:rPr>
        <w:t>8</w:t>
      </w:r>
      <w:r>
        <w:rPr>
          <w:rFonts w:hint="eastAsia" w:ascii="仿宋_GB2312" w:hAnsi="仿宋" w:eastAsia="仿宋_GB2312" w:cs="仿宋"/>
          <w:sz w:val="32"/>
          <w:szCs w:val="32"/>
          <w:highlight w:val="none"/>
          <w:u w:val="single"/>
          <w:lang w:val="en-US" w:eastAsia="zh-CN"/>
        </w:rPr>
        <w:t>0</w:t>
      </w:r>
      <w:r>
        <w:rPr>
          <w:rFonts w:hint="eastAsia" w:ascii="仿宋_GB2312" w:hAnsi="仿宋" w:eastAsia="仿宋_GB2312" w:cs="仿宋"/>
          <w:sz w:val="32"/>
          <w:szCs w:val="32"/>
          <w:highlight w:val="none"/>
          <w:u w:val="single"/>
        </w:rPr>
        <w:t>万元</w:t>
      </w:r>
      <w:r>
        <w:rPr>
          <w:rFonts w:hint="eastAsia" w:ascii="仿宋_GB2312" w:hAnsi="仿宋" w:eastAsia="仿宋_GB2312" w:cs="仿宋"/>
          <w:sz w:val="32"/>
          <w:szCs w:val="32"/>
          <w:highlight w:val="none"/>
        </w:rPr>
        <w:t>，投标供应商的报价不得超过项目预算金额。</w:t>
      </w:r>
    </w:p>
    <w:p>
      <w:pPr>
        <w:spacing w:line="50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2.本项目服务费采用包干制，应包括服务成本、法定税费和企业的利润。由投标供应商根据采购文件所提供的资料自行测算投标报价；一经中标，报价总价作为中标供应商与采购人签订的合同金额，合同期限内不做调整。</w:t>
      </w:r>
    </w:p>
    <w:p>
      <w:pPr>
        <w:spacing w:line="50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3.投标供应商应当根据本企业的成本自行决定报价，但不得以低于其企业成本的报价投标。</w:t>
      </w:r>
    </w:p>
    <w:p>
      <w:pPr>
        <w:spacing w:line="50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4.投标供应商的报价，应当是本项目采购范围和采购文件中所述的全部，不得以任何理由予以重复。</w:t>
      </w:r>
    </w:p>
    <w:p>
      <w:pPr>
        <w:spacing w:line="50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5.除非采购人通过修改采购文件予以更正，否则，投标供应商应毫无例外地按响应文件所列的清单中项目和数量填报综合单价和合价。投标供应商未填综合单价或合价的项目，在实施后，将不得支付，并视作该项费用已包括在其它有价款的综合单价或合价内。</w:t>
      </w:r>
    </w:p>
    <w:p>
      <w:pPr>
        <w:spacing w:line="54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6.投标供应商应充分了解项目，任何因忽视或误解项目情况而导致的索赔或服务期限延长申请将不获批准。</w:t>
      </w:r>
    </w:p>
    <w:p>
      <w:pPr>
        <w:spacing w:line="54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7.投标供应商不得期望通过索赔等方式获取补偿，否则，除可能遭到拒绝外，还可能将被作为不良行为记录在案，并可能影响其以后参加政府采购的项目投标。各投标供应商在报价时，应充分考虑报价的风险。</w:t>
      </w:r>
    </w:p>
    <w:p>
      <w:pPr>
        <w:spacing w:line="50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（四）付款方式：按照完成服务工作进度和工作量制定分期付款方式。</w:t>
      </w:r>
    </w:p>
    <w:p>
      <w:pPr>
        <w:spacing w:line="56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（五）违约责任：</w:t>
      </w:r>
    </w:p>
    <w:p>
      <w:pPr>
        <w:spacing w:line="560" w:lineRule="exact"/>
        <w:ind w:firstLine="640" w:firstLineChars="200"/>
        <w:rPr>
          <w:rFonts w:ascii="仿宋_GB2312" w:hAnsi="仿宋_GB2312" w:eastAsia="仿宋_GB2312"/>
          <w:sz w:val="32"/>
          <w:highlight w:val="none"/>
        </w:rPr>
      </w:pPr>
      <w:r>
        <w:rPr>
          <w:rFonts w:hint="eastAsia" w:ascii="仿宋_GB2312" w:hAnsi="仿宋_GB2312" w:eastAsia="仿宋_GB2312"/>
          <w:sz w:val="32"/>
          <w:highlight w:val="none"/>
        </w:rPr>
        <w:t>1.供应商提供的服务不符合项目相关文件和合同规定的，</w:t>
      </w:r>
      <w:r>
        <w:rPr>
          <w:rFonts w:hint="eastAsia" w:ascii="仿宋_GB2312" w:hAnsi="仿宋_GB2312"/>
          <w:sz w:val="32"/>
          <w:highlight w:val="none"/>
          <w:lang w:val="en-US" w:eastAsia="zh-CN"/>
        </w:rPr>
        <w:t>深圳市科技创新</w:t>
      </w:r>
      <w:r>
        <w:rPr>
          <w:rFonts w:hint="eastAsia" w:ascii="仿宋_GB2312" w:hAnsi="仿宋_GB2312"/>
          <w:sz w:val="32"/>
          <w:highlight w:val="none"/>
          <w:lang w:eastAsia="zh-CN"/>
        </w:rPr>
        <w:t>局</w:t>
      </w:r>
      <w:r>
        <w:rPr>
          <w:rFonts w:hint="eastAsia" w:ascii="仿宋_GB2312" w:hAnsi="仿宋_GB2312" w:eastAsia="仿宋_GB2312"/>
          <w:sz w:val="32"/>
          <w:highlight w:val="none"/>
        </w:rPr>
        <w:t>有权拒收，供应商</w:t>
      </w:r>
      <w:r>
        <w:rPr>
          <w:rFonts w:hint="eastAsia" w:ascii="仿宋_GB2312" w:hAnsi="仿宋_GB2312" w:eastAsia="仿宋_GB2312"/>
          <w:sz w:val="32"/>
          <w:highlight w:val="none"/>
          <w:shd w:val="clear" w:fill="FFFFFF"/>
        </w:rPr>
        <w:t>须</w:t>
      </w:r>
      <w:r>
        <w:rPr>
          <w:rFonts w:hint="eastAsia" w:ascii="仿宋_GB2312" w:hAnsi="仿宋_GB2312" w:eastAsia="仿宋_GB2312"/>
          <w:sz w:val="32"/>
          <w:highlight w:val="none"/>
        </w:rPr>
        <w:t>退还已收服务费用，并支付合同总服务费20%的违约金。</w:t>
      </w:r>
    </w:p>
    <w:p>
      <w:pPr>
        <w:spacing w:line="560" w:lineRule="exact"/>
        <w:ind w:firstLine="640" w:firstLineChars="200"/>
        <w:rPr>
          <w:rFonts w:ascii="仿宋_GB2312" w:hAnsi="仿宋_GB2312" w:eastAsia="仿宋_GB2312"/>
          <w:sz w:val="32"/>
          <w:highlight w:val="none"/>
        </w:rPr>
      </w:pPr>
      <w:r>
        <w:rPr>
          <w:rFonts w:hint="eastAsia" w:ascii="仿宋_GB2312" w:hAnsi="仿宋_GB2312" w:eastAsia="仿宋_GB2312"/>
          <w:sz w:val="32"/>
          <w:highlight w:val="none"/>
        </w:rPr>
        <w:t>2.供应商未能按照约定时间提供服务或完成约定的项目服务内容的，从逾期之日起每日按本合同总服务费0.5‰的数额向</w:t>
      </w:r>
      <w:r>
        <w:rPr>
          <w:rFonts w:hint="eastAsia" w:ascii="仿宋_GB2312" w:hAnsi="仿宋_GB2312"/>
          <w:sz w:val="32"/>
          <w:highlight w:val="none"/>
          <w:lang w:val="en-US" w:eastAsia="zh-CN"/>
        </w:rPr>
        <w:t>深圳市科技创新</w:t>
      </w:r>
      <w:r>
        <w:rPr>
          <w:rFonts w:hint="eastAsia" w:ascii="仿宋_GB2312" w:hAnsi="仿宋_GB2312"/>
          <w:sz w:val="32"/>
          <w:highlight w:val="none"/>
          <w:lang w:eastAsia="zh-CN"/>
        </w:rPr>
        <w:t>局</w:t>
      </w:r>
      <w:r>
        <w:rPr>
          <w:rFonts w:hint="eastAsia" w:ascii="仿宋_GB2312" w:hAnsi="仿宋_GB2312" w:eastAsia="仿宋_GB2312"/>
          <w:sz w:val="32"/>
          <w:highlight w:val="none"/>
        </w:rPr>
        <w:t>支付违约金；逾期七日以上的，</w:t>
      </w:r>
      <w:r>
        <w:rPr>
          <w:rFonts w:hint="eastAsia" w:ascii="仿宋_GB2312" w:hAnsi="仿宋_GB2312"/>
          <w:sz w:val="32"/>
          <w:highlight w:val="none"/>
          <w:lang w:val="en-US" w:eastAsia="zh-CN"/>
        </w:rPr>
        <w:t>深圳市科技创新</w:t>
      </w:r>
      <w:r>
        <w:rPr>
          <w:rFonts w:hint="eastAsia" w:ascii="仿宋_GB2312" w:hAnsi="仿宋_GB2312"/>
          <w:sz w:val="32"/>
          <w:highlight w:val="none"/>
          <w:lang w:eastAsia="zh-CN"/>
        </w:rPr>
        <w:t>局</w:t>
      </w:r>
      <w:r>
        <w:rPr>
          <w:rFonts w:hint="eastAsia" w:ascii="仿宋_GB2312" w:hAnsi="仿宋_GB2312" w:eastAsia="仿宋_GB2312"/>
          <w:sz w:val="32"/>
          <w:highlight w:val="none"/>
        </w:rPr>
        <w:t>有权终止合同，供应商应当退还已收服务费用，并承担由此造成的经济损失。</w:t>
      </w:r>
    </w:p>
    <w:p>
      <w:pPr>
        <w:spacing w:line="560" w:lineRule="exact"/>
        <w:ind w:firstLine="640" w:firstLineChars="200"/>
        <w:jc w:val="left"/>
        <w:rPr>
          <w:rFonts w:hint="eastAsia" w:ascii="仿宋_GB2312" w:hAnsi="仿宋_GB2312" w:eastAsia="仿宋_GB2312"/>
          <w:sz w:val="32"/>
          <w:highlight w:val="none"/>
        </w:rPr>
      </w:pPr>
      <w:r>
        <w:rPr>
          <w:rFonts w:hint="eastAsia" w:ascii="仿宋_GB2312" w:hAnsi="仿宋_GB2312" w:eastAsia="仿宋_GB2312"/>
          <w:sz w:val="32"/>
          <w:highlight w:val="none"/>
        </w:rPr>
        <w:t>3.未经</w:t>
      </w:r>
      <w:r>
        <w:rPr>
          <w:rFonts w:hint="eastAsia" w:ascii="仿宋_GB2312" w:hAnsi="仿宋_GB2312"/>
          <w:sz w:val="32"/>
          <w:highlight w:val="none"/>
          <w:lang w:val="en-US" w:eastAsia="zh-CN"/>
        </w:rPr>
        <w:t>深圳市科技创新局</w:t>
      </w:r>
      <w:r>
        <w:rPr>
          <w:rFonts w:hint="eastAsia" w:ascii="仿宋_GB2312" w:hAnsi="仿宋_GB2312" w:eastAsia="仿宋_GB2312"/>
          <w:sz w:val="32"/>
          <w:highlight w:val="none"/>
        </w:rPr>
        <w:t>同意，供应商不得擅自将合同服务转包或分包第三方承担。如擅自转包或分包，则供应商应</w:t>
      </w:r>
      <w:bookmarkStart w:id="8" w:name="hmcheck_6d5f62fa2be649bc9f7cd482545e15cc"/>
      <w:r>
        <w:rPr>
          <w:rFonts w:hint="eastAsia" w:ascii="仿宋_GB2312" w:hAnsi="仿宋_GB2312" w:eastAsia="仿宋_GB2312"/>
          <w:sz w:val="32"/>
          <w:highlight w:val="none"/>
          <w:shd w:val="clear" w:fill="FFFFFF"/>
        </w:rPr>
        <w:t>支付给</w:t>
      </w:r>
      <w:bookmarkEnd w:id="8"/>
      <w:r>
        <w:rPr>
          <w:rFonts w:hint="eastAsia" w:ascii="仿宋_GB2312" w:hAnsi="仿宋_GB2312"/>
          <w:sz w:val="32"/>
          <w:highlight w:val="none"/>
          <w:lang w:val="en-US" w:eastAsia="zh-CN"/>
        </w:rPr>
        <w:t>深圳市科技创新</w:t>
      </w:r>
      <w:r>
        <w:rPr>
          <w:rFonts w:hint="eastAsia" w:ascii="仿宋_GB2312" w:hAnsi="仿宋_GB2312"/>
          <w:sz w:val="32"/>
          <w:highlight w:val="none"/>
          <w:lang w:eastAsia="zh-CN"/>
        </w:rPr>
        <w:t>局</w:t>
      </w:r>
      <w:r>
        <w:rPr>
          <w:rFonts w:hint="eastAsia" w:ascii="仿宋_GB2312" w:hAnsi="仿宋_GB2312" w:eastAsia="仿宋_GB2312"/>
          <w:sz w:val="32"/>
          <w:highlight w:val="none"/>
        </w:rPr>
        <w:t>合同总服务费20%的违约金。</w:t>
      </w:r>
    </w:p>
    <w:p>
      <w:pPr>
        <w:spacing w:line="560" w:lineRule="exact"/>
        <w:ind w:firstLine="640" w:firstLineChars="200"/>
        <w:jc w:val="left"/>
      </w:pPr>
      <w:r>
        <w:rPr>
          <w:rFonts w:hint="eastAsia" w:ascii="仿宋_GB2312" w:hAnsi="仿宋_GB2312" w:eastAsia="仿宋_GB2312"/>
          <w:sz w:val="32"/>
          <w:highlight w:val="none"/>
        </w:rPr>
        <w:t>4.其他违约责任按法律、法规规定处理。</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427A6C"/>
    <w:rsid w:val="226C4195"/>
    <w:rsid w:val="25E4357F"/>
    <w:rsid w:val="37BD2AA9"/>
    <w:rsid w:val="3EA04644"/>
    <w:rsid w:val="52BB5DA2"/>
    <w:rsid w:val="59FE505C"/>
    <w:rsid w:val="643D6AB9"/>
    <w:rsid w:val="9FFB700D"/>
    <w:rsid w:val="CB3A73BB"/>
    <w:rsid w:val="FD777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adjustRightInd w:val="0"/>
      <w:jc w:val="distribute"/>
      <w:outlineLvl w:val="0"/>
    </w:pPr>
    <w:rPr>
      <w:rFonts w:eastAsia="公文小标宋简"/>
      <w:b/>
      <w:color w:val="FFFFFF"/>
      <w:w w:val="66"/>
      <w:kern w:val="44"/>
      <w:sz w:val="120"/>
    </w:rPr>
  </w:style>
  <w:style w:type="paragraph" w:styleId="3">
    <w:name w:val="heading 2"/>
    <w:basedOn w:val="4"/>
    <w:next w:val="5"/>
    <w:qFormat/>
    <w:uiPriority w:val="0"/>
    <w:pPr>
      <w:keepNext/>
      <w:keepLines/>
      <w:spacing w:before="260" w:after="260" w:line="416" w:lineRule="auto"/>
      <w:outlineLvl w:val="1"/>
    </w:pPr>
    <w:rPr>
      <w:rFonts w:ascii="Arial" w:hAnsi="Arial" w:eastAsia="黑体"/>
      <w:b/>
    </w:rPr>
  </w:style>
  <w:style w:type="paragraph" w:styleId="4">
    <w:name w:val="heading 3"/>
    <w:basedOn w:val="1"/>
    <w:next w:val="1"/>
    <w:qFormat/>
    <w:uiPriority w:val="0"/>
    <w:pPr>
      <w:keepNext/>
      <w:keepLines/>
      <w:spacing w:before="1620" w:after="400"/>
      <w:jc w:val="center"/>
      <w:outlineLvl w:val="2"/>
    </w:pPr>
    <w:rPr>
      <w:rFonts w:ascii="公文小标宋简" w:eastAsia="公文小标宋简"/>
      <w:sz w:val="44"/>
    </w:rPr>
  </w:style>
  <w:style w:type="paragraph" w:styleId="5">
    <w:name w:val="heading 4"/>
    <w:basedOn w:val="1"/>
    <w:next w:val="1"/>
    <w:qFormat/>
    <w:uiPriority w:val="0"/>
    <w:pPr>
      <w:keepNext/>
      <w:tabs>
        <w:tab w:val="left" w:pos="2488"/>
        <w:tab w:val="left" w:pos="4976"/>
      </w:tabs>
      <w:jc w:val="center"/>
      <w:outlineLvl w:val="3"/>
    </w:pPr>
    <w:rPr>
      <w:sz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99"/>
    <w:pPr>
      <w:tabs>
        <w:tab w:val="center" w:pos="4153"/>
        <w:tab w:val="right" w:pos="8306"/>
      </w:tabs>
      <w:snapToGrid w:val="0"/>
      <w:jc w:val="left"/>
    </w:pPr>
    <w:rPr>
      <w:rFonts w:eastAsia="仿宋_GB2312"/>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rPr>
      <w:rFonts w:ascii="Times New Roman" w:hAnsi="Times New Roman"/>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标题 1 Char2"/>
    <w:qFormat/>
    <w:uiPriority w:val="0"/>
    <w:rPr>
      <w:rFonts w:hint="eastAsia" w:ascii="宋体" w:hAnsi="宋体" w:eastAsia="宋体" w:cs="宋体"/>
      <w:b/>
      <w:kern w:val="44"/>
      <w:sz w:val="48"/>
      <w:szCs w:val="48"/>
      <w:lang w:val="en-US" w:eastAsia="zh-CN" w:bidi="ar"/>
    </w:rPr>
  </w:style>
  <w:style w:type="character" w:customStyle="1" w:styleId="14">
    <w:name w:val="15"/>
    <w:basedOn w:val="11"/>
    <w:qFormat/>
    <w:uiPriority w:val="0"/>
    <w:rPr>
      <w:rFonts w:hint="eastAsia" w:ascii="宋体" w:hAnsi="宋体" w:eastAsia="宋体"/>
      <w:b/>
      <w:kern w:val="44"/>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2024-03-28T20:10:00Z</dcterms:created>
  <dc:creator>Admin</dc:creator>
  <cp:lastModifiedBy>陈望远</cp:lastModifiedBy>
  <cp:lastPrinted>2024-03-29T17:31:00Z</cp:lastPrinted>
  <dcterms:modified xsi:type="dcterms:W3CDTF">2024-03-29T09:26:10Z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DBC7DCE08CD641558EEB90BFAC10A0A7</vt:lpwstr>
  </property>
  <property fmtid="{D5CDD505-2E9C-101B-9397-08002B2CF9AE}" pid="4" name="hmcheck_result_9df148140a074d4f9a393ac65b8daf40_errorword">
    <vt:lpwstr>（</vt:lpwstr>
  </property>
  <property fmtid="{D5CDD505-2E9C-101B-9397-08002B2CF9AE}" pid="5" name="hmcheck_result_9df148140a074d4f9a393ac65b8daf40_correctwords">
    <vt:lpwstr>["标点符号（缺少成对"]</vt:lpwstr>
  </property>
  <property fmtid="{D5CDD505-2E9C-101B-9397-08002B2CF9AE}" pid="6" name="hmcheck_result_9df148140a074d4f9a393ac65b8daf40_level">
    <vt:i4>1</vt:i4>
  </property>
  <property fmtid="{D5CDD505-2E9C-101B-9397-08002B2CF9AE}" pid="7" name="hmcheck_result_9df148140a074d4f9a393ac65b8daf40_type">
    <vt:i4>1</vt:i4>
  </property>
  <property fmtid="{D5CDD505-2E9C-101B-9397-08002B2CF9AE}" pid="8" name="hmcheck_result_9df148140a074d4f9a393ac65b8daf40_modifiedtype">
    <vt:i4>1</vt:i4>
  </property>
  <property fmtid="{D5CDD505-2E9C-101B-9397-08002B2CF9AE}" pid="9" name="hmcheck_result_8914e042ce12410da4503a746edc05c1_errorword">
    <vt:lpwstr>）</vt:lpwstr>
  </property>
  <property fmtid="{D5CDD505-2E9C-101B-9397-08002B2CF9AE}" pid="10" name="hmcheck_result_8914e042ce12410da4503a746edc05c1_correctwords">
    <vt:lpwstr>["标点符号）缺少成对"]</vt:lpwstr>
  </property>
  <property fmtid="{D5CDD505-2E9C-101B-9397-08002B2CF9AE}" pid="11" name="hmcheck_result_8914e042ce12410da4503a746edc05c1_level">
    <vt:i4>1</vt:i4>
  </property>
  <property fmtid="{D5CDD505-2E9C-101B-9397-08002B2CF9AE}" pid="12" name="hmcheck_result_8914e042ce12410da4503a746edc05c1_type">
    <vt:i4>1</vt:i4>
  </property>
  <property fmtid="{D5CDD505-2E9C-101B-9397-08002B2CF9AE}" pid="13" name="hmcheck_result_8914e042ce12410da4503a746edc05c1_modifiedtype">
    <vt:i4>1</vt:i4>
  </property>
  <property fmtid="{D5CDD505-2E9C-101B-9397-08002B2CF9AE}" pid="14" name="hmcheck_result_25cd6a7f0c784d41806e327dc594898f_errorword">
    <vt:lpwstr>良</vt:lpwstr>
  </property>
  <property fmtid="{D5CDD505-2E9C-101B-9397-08002B2CF9AE}" pid="15" name="hmcheck_result_25cd6a7f0c784d41806e327dc594898f_correctwords">
    <vt:lpwstr>["&lt;无建议&gt;"]</vt:lpwstr>
  </property>
  <property fmtid="{D5CDD505-2E9C-101B-9397-08002B2CF9AE}" pid="16" name="hmcheck_result_25cd6a7f0c784d41806e327dc594898f_level">
    <vt:i4>2</vt:i4>
  </property>
  <property fmtid="{D5CDD505-2E9C-101B-9397-08002B2CF9AE}" pid="17" name="hmcheck_result_25cd6a7f0c784d41806e327dc594898f_type">
    <vt:i4>0</vt:i4>
  </property>
  <property fmtid="{D5CDD505-2E9C-101B-9397-08002B2CF9AE}" pid="18" name="hmcheck_result_25cd6a7f0c784d41806e327dc594898f_modifiedtype">
    <vt:i4>1</vt:i4>
  </property>
  <property fmtid="{D5CDD505-2E9C-101B-9397-08002B2CF9AE}" pid="19" name="hmcheck_result_61b42e19e9d64a86beb92a3b176c9b1d_errorword">
    <vt:lpwstr>差</vt:lpwstr>
  </property>
  <property fmtid="{D5CDD505-2E9C-101B-9397-08002B2CF9AE}" pid="20" name="hmcheck_result_61b42e19e9d64a86beb92a3b176c9b1d_correctwords">
    <vt:lpwstr>["&lt;无建议&gt;"]</vt:lpwstr>
  </property>
  <property fmtid="{D5CDD505-2E9C-101B-9397-08002B2CF9AE}" pid="21" name="hmcheck_result_61b42e19e9d64a86beb92a3b176c9b1d_level">
    <vt:i4>2</vt:i4>
  </property>
  <property fmtid="{D5CDD505-2E9C-101B-9397-08002B2CF9AE}" pid="22" name="hmcheck_result_61b42e19e9d64a86beb92a3b176c9b1d_type">
    <vt:i4>0</vt:i4>
  </property>
  <property fmtid="{D5CDD505-2E9C-101B-9397-08002B2CF9AE}" pid="23" name="hmcheck_result_61b42e19e9d64a86beb92a3b176c9b1d_modifiedtype">
    <vt:i4>1</vt:i4>
  </property>
  <property fmtid="{D5CDD505-2E9C-101B-9397-08002B2CF9AE}" pid="24" name="hmcheck_result_faa836300a9f49f9abc676997a55db66_errorword">
    <vt:lpwstr>的</vt:lpwstr>
  </property>
  <property fmtid="{D5CDD505-2E9C-101B-9397-08002B2CF9AE}" pid="25" name="hmcheck_result_faa836300a9f49f9abc676997a55db66_correctwords">
    <vt:lpwstr>["地"]</vt:lpwstr>
  </property>
  <property fmtid="{D5CDD505-2E9C-101B-9397-08002B2CF9AE}" pid="26" name="hmcheck_result_faa836300a9f49f9abc676997a55db66_level">
    <vt:i4>1</vt:i4>
  </property>
  <property fmtid="{D5CDD505-2E9C-101B-9397-08002B2CF9AE}" pid="27" name="hmcheck_result_faa836300a9f49f9abc676997a55db66_type">
    <vt:i4>0</vt:i4>
  </property>
  <property fmtid="{D5CDD505-2E9C-101B-9397-08002B2CF9AE}" pid="28" name="hmcheck_result_faa836300a9f49f9abc676997a55db66_modifiedtype">
    <vt:i4>1</vt:i4>
  </property>
  <property fmtid="{D5CDD505-2E9C-101B-9397-08002B2CF9AE}" pid="29" name="hmcheck_result_6e49b8d70f72457fa6ecd4ddd3507d4b_errorword">
    <vt:lpwstr>良</vt:lpwstr>
  </property>
  <property fmtid="{D5CDD505-2E9C-101B-9397-08002B2CF9AE}" pid="30" name="hmcheck_result_6e49b8d70f72457fa6ecd4ddd3507d4b_correctwords">
    <vt:lpwstr>["&lt;无建议&gt;"]</vt:lpwstr>
  </property>
  <property fmtid="{D5CDD505-2E9C-101B-9397-08002B2CF9AE}" pid="31" name="hmcheck_result_6e49b8d70f72457fa6ecd4ddd3507d4b_level">
    <vt:i4>2</vt:i4>
  </property>
  <property fmtid="{D5CDD505-2E9C-101B-9397-08002B2CF9AE}" pid="32" name="hmcheck_result_6e49b8d70f72457fa6ecd4ddd3507d4b_type">
    <vt:i4>0</vt:i4>
  </property>
  <property fmtid="{D5CDD505-2E9C-101B-9397-08002B2CF9AE}" pid="33" name="hmcheck_result_6e49b8d70f72457fa6ecd4ddd3507d4b_modifiedtype">
    <vt:i4>1</vt:i4>
  </property>
  <property fmtid="{D5CDD505-2E9C-101B-9397-08002B2CF9AE}" pid="34" name="hmcheck_result_ffd6c74fd35940068eb9c6b0c5cf65ba_errorword">
    <vt:lpwstr>差</vt:lpwstr>
  </property>
  <property fmtid="{D5CDD505-2E9C-101B-9397-08002B2CF9AE}" pid="35" name="hmcheck_result_ffd6c74fd35940068eb9c6b0c5cf65ba_correctwords">
    <vt:lpwstr>["&lt;无建议&gt;"]</vt:lpwstr>
  </property>
  <property fmtid="{D5CDD505-2E9C-101B-9397-08002B2CF9AE}" pid="36" name="hmcheck_result_ffd6c74fd35940068eb9c6b0c5cf65ba_level">
    <vt:i4>2</vt:i4>
  </property>
  <property fmtid="{D5CDD505-2E9C-101B-9397-08002B2CF9AE}" pid="37" name="hmcheck_result_ffd6c74fd35940068eb9c6b0c5cf65ba_type">
    <vt:i4>0</vt:i4>
  </property>
  <property fmtid="{D5CDD505-2E9C-101B-9397-08002B2CF9AE}" pid="38" name="hmcheck_result_ffd6c74fd35940068eb9c6b0c5cf65ba_modifiedtype">
    <vt:i4>1</vt:i4>
  </property>
  <property fmtid="{D5CDD505-2E9C-101B-9397-08002B2CF9AE}" pid="39" name="hmcheck_result_1ddade014d944e7ab991668ad88eb5f5_errorword">
    <vt:lpwstr>差</vt:lpwstr>
  </property>
  <property fmtid="{D5CDD505-2E9C-101B-9397-08002B2CF9AE}" pid="40" name="hmcheck_result_1ddade014d944e7ab991668ad88eb5f5_correctwords">
    <vt:lpwstr>["&lt;无建议&gt;"]</vt:lpwstr>
  </property>
  <property fmtid="{D5CDD505-2E9C-101B-9397-08002B2CF9AE}" pid="41" name="hmcheck_result_1ddade014d944e7ab991668ad88eb5f5_level">
    <vt:i4>2</vt:i4>
  </property>
  <property fmtid="{D5CDD505-2E9C-101B-9397-08002B2CF9AE}" pid="42" name="hmcheck_result_1ddade014d944e7ab991668ad88eb5f5_type">
    <vt:i4>0</vt:i4>
  </property>
  <property fmtid="{D5CDD505-2E9C-101B-9397-08002B2CF9AE}" pid="43" name="hmcheck_result_1ddade014d944e7ab991668ad88eb5f5_modifiedtype">
    <vt:i4>1</vt:i4>
  </property>
  <property fmtid="{D5CDD505-2E9C-101B-9397-08002B2CF9AE}" pid="44" name="hmcheck_result_6d5f62fa2be649bc9f7cd482545e15cc_errorword">
    <vt:lpwstr>支付给</vt:lpwstr>
  </property>
  <property fmtid="{D5CDD505-2E9C-101B-9397-08002B2CF9AE}" pid="45" name="hmcheck_result_6d5f62fa2be649bc9f7cd482545e15cc_correctwords">
    <vt:lpwstr>["支付"]</vt:lpwstr>
  </property>
  <property fmtid="{D5CDD505-2E9C-101B-9397-08002B2CF9AE}" pid="46" name="hmcheck_result_6d5f62fa2be649bc9f7cd482545e15cc_level">
    <vt:i4>1</vt:i4>
  </property>
  <property fmtid="{D5CDD505-2E9C-101B-9397-08002B2CF9AE}" pid="47" name="hmcheck_result_6d5f62fa2be649bc9f7cd482545e15cc_type">
    <vt:i4>0</vt:i4>
  </property>
  <property fmtid="{D5CDD505-2E9C-101B-9397-08002B2CF9AE}" pid="48" name="hmcheck_result_6d5f62fa2be649bc9f7cd482545e15cc_modifiedtype">
    <vt:i4>1</vt:i4>
  </property>
  <property fmtid="{D5CDD505-2E9C-101B-9397-08002B2CF9AE}" pid="49" name="hmcheck_markmode">
    <vt:i4>0</vt:i4>
  </property>
</Properties>
</file>