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wordWrap/>
        <w:spacing w:line="560" w:lineRule="exact"/>
        <w:ind w:firstLine="0" w:firstLineChars="0"/>
        <w:jc w:val="center"/>
        <w:rPr>
          <w:rFonts w:hint="eastAsia" w:ascii="方正小标宋简体" w:hAnsi="方正小标宋简体" w:eastAsia="方正小标宋简体" w:cs="方正小标宋简体"/>
          <w:sz w:val="44"/>
          <w:szCs w:val="44"/>
        </w:rPr>
      </w:pPr>
    </w:p>
    <w:p>
      <w:pPr>
        <w:wordWrap/>
        <w:spacing w:line="560" w:lineRule="exact"/>
        <w:ind w:firstLine="0" w:firstLineChars="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深圳软件园统计调查服务平台填报说明</w:t>
      </w:r>
      <w:bookmarkEnd w:id="0"/>
    </w:p>
    <w:p>
      <w:pPr>
        <w:pStyle w:val="2"/>
        <w:spacing w:after="0" w:line="560" w:lineRule="exact"/>
        <w:rPr>
          <w:rFonts w:hint="eastAsia"/>
        </w:rPr>
      </w:pPr>
    </w:p>
    <w:p>
      <w:pPr>
        <w:widowControl/>
        <w:numPr>
          <w:ilvl w:val="0"/>
          <w:numId w:val="0"/>
        </w:numPr>
        <w:snapToGrid w:val="0"/>
        <w:spacing w:line="560" w:lineRule="exact"/>
        <w:ind w:leftChars="0" w:firstLine="624" w:firstLineChars="200"/>
        <w:jc w:val="both"/>
        <w:rPr>
          <w:rFonts w:hint="eastAsia" w:ascii="仿宋_GB2312" w:hAnsi="仿宋_GB2312" w:cs="仿宋_GB2312"/>
          <w:color w:val="000000"/>
          <w:kern w:val="0"/>
          <w:szCs w:val="32"/>
        </w:rPr>
      </w:pPr>
      <w:r>
        <w:rPr>
          <w:rFonts w:hint="eastAsia" w:ascii="仿宋_GB2312" w:hAnsi="仿宋_GB2312" w:cs="仿宋_GB2312"/>
          <w:color w:val="000000"/>
          <w:kern w:val="0"/>
          <w:szCs w:val="32"/>
          <w:lang w:val="en-US" w:eastAsia="zh-CN"/>
        </w:rPr>
        <w:t>一、本</w:t>
      </w:r>
      <w:r>
        <w:rPr>
          <w:rFonts w:hint="eastAsia" w:ascii="仿宋_GB2312" w:hAnsi="仿宋_GB2312" w:cs="仿宋_GB2312"/>
          <w:color w:val="000000"/>
          <w:kern w:val="0"/>
          <w:szCs w:val="32"/>
        </w:rPr>
        <w:t>平台</w:t>
      </w:r>
      <w:r>
        <w:rPr>
          <w:rFonts w:hint="eastAsia" w:ascii="仿宋_GB2312" w:hAnsi="仿宋_GB2312" w:cs="仿宋_GB2312"/>
          <w:color w:val="000000"/>
          <w:kern w:val="0"/>
          <w:szCs w:val="32"/>
          <w:lang w:val="en-US" w:eastAsia="zh-CN"/>
        </w:rPr>
        <w:t>主要用于</w:t>
      </w:r>
      <w:r>
        <w:rPr>
          <w:rFonts w:hint="eastAsia" w:ascii="仿宋_GB2312" w:hAnsi="仿宋_GB2312" w:cs="仿宋_GB2312"/>
          <w:color w:val="000000"/>
          <w:kern w:val="0"/>
          <w:szCs w:val="32"/>
        </w:rPr>
        <w:t>软件产业统计</w:t>
      </w:r>
      <w:r>
        <w:rPr>
          <w:rFonts w:hint="eastAsia" w:ascii="仿宋_GB2312" w:hAnsi="仿宋_GB2312" w:cs="仿宋_GB2312"/>
          <w:color w:val="000000"/>
          <w:kern w:val="0"/>
          <w:szCs w:val="32"/>
          <w:lang w:eastAsia="zh-CN"/>
        </w:rPr>
        <w:t>，</w:t>
      </w:r>
      <w:r>
        <w:rPr>
          <w:rFonts w:hint="eastAsia" w:ascii="仿宋_GB2312" w:hAnsi="仿宋_GB2312" w:cs="仿宋_GB2312"/>
          <w:color w:val="000000"/>
          <w:kern w:val="0"/>
          <w:szCs w:val="32"/>
        </w:rPr>
        <w:t>可使用组织机构代码(注：包含组织机构代码证中的“-”号)或统一社会信用代码作为用户名进行登录，若无法使用统一社会信用代码进行登录，请使用原组织机构代码登录平台后在基本信息栏填入统一社会信用代码。</w:t>
      </w:r>
    </w:p>
    <w:p>
      <w:pPr>
        <w:widowControl/>
        <w:numPr>
          <w:ilvl w:val="0"/>
          <w:numId w:val="0"/>
        </w:numPr>
        <w:snapToGrid w:val="0"/>
        <w:spacing w:line="560" w:lineRule="exact"/>
        <w:ind w:leftChars="0" w:firstLine="624" w:firstLineChars="200"/>
        <w:jc w:val="both"/>
        <w:rPr>
          <w:rFonts w:hint="eastAsia" w:ascii="仿宋_GB2312" w:hAnsi="仿宋_GB2312" w:cs="仿宋_GB2312"/>
          <w:color w:val="000000"/>
          <w:kern w:val="0"/>
          <w:szCs w:val="32"/>
        </w:rPr>
      </w:pPr>
      <w:r>
        <w:rPr>
          <w:rFonts w:hint="eastAsia" w:ascii="仿宋_GB2312" w:hAnsi="仿宋_GB2312" w:cs="仿宋_GB2312"/>
          <w:color w:val="000000"/>
          <w:kern w:val="0"/>
          <w:szCs w:val="32"/>
          <w:lang w:val="en-US" w:eastAsia="zh-CN"/>
        </w:rPr>
        <w:t>二、</w:t>
      </w:r>
      <w:r>
        <w:rPr>
          <w:rFonts w:hint="eastAsia" w:ascii="仿宋_GB2312" w:hAnsi="仿宋_GB2312" w:cs="仿宋_GB2312"/>
          <w:color w:val="000000"/>
          <w:kern w:val="0"/>
          <w:szCs w:val="32"/>
        </w:rPr>
        <w:t>如果企业忘记登录密码，请点击“忘记密码”提交相关信息，并通过系统中统计负责人邮件获取密码。若无邮箱账户，请根据通知中</w:t>
      </w:r>
      <w:r>
        <w:rPr>
          <w:rFonts w:hint="eastAsia" w:ascii="仿宋_GB2312" w:hAnsi="仿宋_GB2312" w:cs="仿宋_GB2312"/>
          <w:color w:val="000000"/>
          <w:kern w:val="0"/>
          <w:szCs w:val="32"/>
          <w:lang w:val="en-US" w:eastAsia="zh-CN"/>
        </w:rPr>
        <w:t>的</w:t>
      </w:r>
      <w:r>
        <w:rPr>
          <w:rFonts w:hint="eastAsia" w:ascii="仿宋_GB2312" w:hAnsi="仿宋_GB2312" w:cs="仿宋_GB2312"/>
          <w:color w:val="000000"/>
          <w:kern w:val="0"/>
          <w:szCs w:val="32"/>
        </w:rPr>
        <w:t>联系方式咨询</w:t>
      </w:r>
      <w:r>
        <w:rPr>
          <w:rFonts w:hint="eastAsia" w:ascii="仿宋_GB2312" w:hAnsi="仿宋_GB2312" w:cs="仿宋_GB2312"/>
          <w:color w:val="000000"/>
          <w:kern w:val="0"/>
          <w:szCs w:val="32"/>
          <w:lang w:val="en-US" w:eastAsia="zh-CN"/>
        </w:rPr>
        <w:t>我委工作人员</w:t>
      </w:r>
      <w:r>
        <w:rPr>
          <w:rFonts w:hint="eastAsia" w:ascii="仿宋_GB2312" w:hAnsi="仿宋_GB2312" w:cs="仿宋_GB2312"/>
          <w:color w:val="000000"/>
          <w:kern w:val="0"/>
          <w:szCs w:val="32"/>
        </w:rPr>
        <w:t>。</w:t>
      </w:r>
    </w:p>
    <w:p>
      <w:pPr>
        <w:widowControl/>
        <w:numPr>
          <w:ilvl w:val="0"/>
          <w:numId w:val="0"/>
        </w:numPr>
        <w:snapToGrid w:val="0"/>
        <w:spacing w:line="560" w:lineRule="exact"/>
        <w:ind w:leftChars="0" w:firstLine="624" w:firstLineChars="200"/>
        <w:jc w:val="both"/>
        <w:rPr>
          <w:rFonts w:hint="eastAsia" w:ascii="仿宋_GB2312" w:hAnsi="仿宋_GB2312" w:cs="仿宋_GB2312"/>
          <w:color w:val="000000"/>
          <w:kern w:val="0"/>
          <w:szCs w:val="32"/>
        </w:rPr>
      </w:pPr>
      <w:r>
        <w:rPr>
          <w:rFonts w:hint="eastAsia" w:ascii="仿宋_GB2312" w:hAnsi="仿宋_GB2312" w:cs="仿宋_GB2312"/>
          <w:color w:val="000000"/>
          <w:kern w:val="0"/>
          <w:szCs w:val="32"/>
          <w:lang w:val="en-US" w:eastAsia="zh-CN"/>
        </w:rPr>
        <w:t>三、</w:t>
      </w:r>
      <w:r>
        <w:rPr>
          <w:rFonts w:hint="eastAsia" w:ascii="仿宋_GB2312" w:hAnsi="仿宋_GB2312" w:cs="仿宋_GB2312"/>
          <w:color w:val="000000"/>
          <w:kern w:val="0"/>
          <w:szCs w:val="32"/>
        </w:rPr>
        <w:t>登录后，需</w:t>
      </w:r>
      <w:r>
        <w:rPr>
          <w:rFonts w:hint="eastAsia" w:ascii="仿宋_GB2312" w:hAnsi="仿宋_GB2312" w:cs="仿宋_GB2312"/>
          <w:color w:val="000000"/>
          <w:kern w:val="0"/>
          <w:szCs w:val="32"/>
          <w:lang w:eastAsia="zh-CN"/>
        </w:rPr>
        <w:t>更新</w:t>
      </w:r>
      <w:r>
        <w:rPr>
          <w:rFonts w:hint="eastAsia" w:ascii="仿宋_GB2312" w:hAnsi="仿宋_GB2312" w:cs="仿宋_GB2312"/>
          <w:color w:val="000000"/>
          <w:kern w:val="0"/>
          <w:szCs w:val="32"/>
        </w:rPr>
        <w:t>企业基本信息。在填报完企业基本信息后刷新页面或重新登录</w:t>
      </w:r>
      <w:r>
        <w:rPr>
          <w:rFonts w:hint="eastAsia" w:ascii="仿宋_GB2312" w:hAnsi="仿宋_GB2312" w:cs="仿宋_GB2312"/>
          <w:color w:val="000000"/>
          <w:kern w:val="0"/>
          <w:szCs w:val="32"/>
          <w:lang w:eastAsia="zh-CN"/>
        </w:rPr>
        <w:t>，</w:t>
      </w:r>
      <w:r>
        <w:rPr>
          <w:rFonts w:hint="eastAsia" w:ascii="仿宋_GB2312" w:hAnsi="仿宋_GB2312" w:cs="仿宋_GB2312"/>
          <w:color w:val="000000"/>
          <w:kern w:val="0"/>
          <w:szCs w:val="32"/>
        </w:rPr>
        <w:t>可以在填报管理中找到相关表项并完成软件产业</w:t>
      </w:r>
      <w:r>
        <w:rPr>
          <w:rFonts w:hint="eastAsia" w:ascii="仿宋_GB2312" w:hAnsi="仿宋_GB2312" w:cs="仿宋_GB2312"/>
          <w:color w:val="000000"/>
          <w:kern w:val="0"/>
          <w:szCs w:val="32"/>
          <w:lang w:val="en-US" w:eastAsia="zh-CN"/>
        </w:rPr>
        <w:t>基地</w:t>
      </w:r>
      <w:r>
        <w:rPr>
          <w:rFonts w:hint="eastAsia" w:ascii="仿宋_GB2312" w:hAnsi="仿宋_GB2312" w:cs="仿宋_GB2312"/>
          <w:color w:val="000000"/>
          <w:kern w:val="0"/>
          <w:szCs w:val="32"/>
        </w:rPr>
        <w:t>年报的填报。</w:t>
      </w:r>
    </w:p>
    <w:p>
      <w:pPr>
        <w:widowControl/>
        <w:numPr>
          <w:ilvl w:val="0"/>
          <w:numId w:val="0"/>
        </w:numPr>
        <w:snapToGrid w:val="0"/>
        <w:spacing w:line="560" w:lineRule="exact"/>
        <w:ind w:leftChars="0" w:firstLine="624" w:firstLineChars="200"/>
        <w:jc w:val="both"/>
        <w:rPr>
          <w:rFonts w:hint="eastAsia" w:ascii="仿宋_GB2312" w:hAnsi="仿宋_GB2312" w:cs="仿宋_GB2312"/>
          <w:color w:val="000000"/>
          <w:kern w:val="0"/>
          <w:szCs w:val="32"/>
        </w:rPr>
      </w:pPr>
      <w:r>
        <w:rPr>
          <w:rFonts w:hint="eastAsia" w:ascii="仿宋_GB2312" w:hAnsi="仿宋_GB2312" w:cs="仿宋_GB2312"/>
          <w:color w:val="000000"/>
          <w:kern w:val="0"/>
          <w:szCs w:val="32"/>
          <w:lang w:val="en-US" w:eastAsia="zh-CN"/>
        </w:rPr>
        <w:t>四、</w:t>
      </w:r>
      <w:r>
        <w:rPr>
          <w:rFonts w:hint="eastAsia" w:ascii="仿宋_GB2312" w:hAnsi="仿宋_GB2312" w:cs="仿宋_GB2312"/>
          <w:color w:val="000000"/>
          <w:kern w:val="0"/>
          <w:szCs w:val="32"/>
        </w:rPr>
        <w:t>如果登录系统在“填报管理”中查找不到报表，请在企业基本信息</w:t>
      </w:r>
      <w:r>
        <w:rPr>
          <w:rFonts w:hint="eastAsia" w:ascii="仿宋_GB2312" w:hAnsi="仿宋_GB2312" w:cs="仿宋_GB2312"/>
          <w:color w:val="000000"/>
          <w:kern w:val="0"/>
          <w:szCs w:val="32"/>
          <w:lang w:eastAsia="zh-CN"/>
        </w:rPr>
        <w:t>的</w:t>
      </w:r>
      <w:r>
        <w:rPr>
          <w:rFonts w:hint="eastAsia" w:ascii="仿宋_GB2312" w:hAnsi="仿宋_GB2312" w:cs="仿宋_GB2312"/>
          <w:color w:val="000000"/>
          <w:kern w:val="0"/>
          <w:szCs w:val="32"/>
        </w:rPr>
        <w:t>“所在服务区”中勾选上“</w:t>
      </w:r>
      <w:r>
        <w:rPr>
          <w:rFonts w:hint="eastAsia" w:ascii="仿宋_GB2312" w:hAnsi="仿宋_GB2312" w:cs="仿宋_GB2312"/>
          <w:b/>
          <w:color w:val="000000"/>
          <w:kern w:val="0"/>
          <w:szCs w:val="32"/>
        </w:rPr>
        <w:t>深圳软件园服务企业</w:t>
      </w:r>
      <w:r>
        <w:rPr>
          <w:rFonts w:hint="eastAsia" w:ascii="仿宋_GB2312" w:hAnsi="仿宋_GB2312" w:cs="仿宋_GB2312"/>
          <w:color w:val="000000"/>
          <w:kern w:val="0"/>
          <w:szCs w:val="32"/>
        </w:rPr>
        <w:t>”。</w:t>
      </w:r>
    </w:p>
    <w:p>
      <w:pPr>
        <w:widowControl/>
        <w:numPr>
          <w:ilvl w:val="0"/>
          <w:numId w:val="0"/>
        </w:numPr>
        <w:snapToGrid w:val="0"/>
        <w:spacing w:line="560" w:lineRule="exact"/>
        <w:ind w:leftChars="0" w:firstLine="624" w:firstLineChars="200"/>
        <w:jc w:val="both"/>
        <w:rPr>
          <w:rFonts w:hint="eastAsia" w:ascii="楷体_GB2312" w:hAnsi="楷体_GB2312" w:eastAsia="楷体_GB2312" w:cs="楷体_GB2312"/>
          <w:color w:val="000000"/>
          <w:sz w:val="32"/>
          <w:szCs w:val="32"/>
          <w:u w:val="none"/>
          <w:lang w:val="en-US" w:eastAsia="zh-CN"/>
        </w:rPr>
      </w:pPr>
      <w:r>
        <w:rPr>
          <w:rFonts w:hint="eastAsia" w:ascii="仿宋_GB2312" w:hAnsi="仿宋_GB2312" w:cs="仿宋_GB2312"/>
          <w:color w:val="000000"/>
          <w:kern w:val="0"/>
          <w:szCs w:val="32"/>
          <w:lang w:val="en-US" w:eastAsia="zh-CN"/>
        </w:rPr>
        <w:t>五、</w:t>
      </w:r>
      <w:r>
        <w:rPr>
          <w:rFonts w:hint="eastAsia" w:ascii="仿宋_GB2312" w:hAnsi="仿宋_GB2312" w:cs="仿宋_GB2312"/>
          <w:color w:val="000000"/>
          <w:kern w:val="0"/>
          <w:szCs w:val="32"/>
        </w:rPr>
        <w:t>为确保最高的兼容性，建议使用谷歌浏览器、以及win10</w:t>
      </w:r>
      <w:r>
        <w:rPr>
          <w:rFonts w:hint="eastAsia" w:ascii="仿宋_GB2312" w:hAnsi="仿宋_GB2312" w:cs="仿宋_GB2312"/>
          <w:color w:val="000000"/>
          <w:kern w:val="0"/>
          <w:szCs w:val="32"/>
          <w:lang w:val="en-US" w:eastAsia="zh-CN"/>
        </w:rPr>
        <w:t>系统</w:t>
      </w:r>
      <w:r>
        <w:rPr>
          <w:rFonts w:hint="eastAsia" w:ascii="仿宋_GB2312" w:hAnsi="仿宋_GB2312" w:cs="仿宋_GB2312"/>
          <w:color w:val="000000"/>
          <w:kern w:val="0"/>
          <w:szCs w:val="32"/>
        </w:rPr>
        <w:t>自带的Microsoft Edge浏览器</w:t>
      </w:r>
      <w:r>
        <w:rPr>
          <w:rFonts w:hint="eastAsia" w:ascii="仿宋_GB2312" w:hAnsi="仿宋_GB2312" w:cs="仿宋_GB2312"/>
          <w:color w:val="000000"/>
          <w:kern w:val="0"/>
          <w:szCs w:val="32"/>
          <w:lang w:eastAsia="zh-CN"/>
        </w:rPr>
        <w:t>填报</w:t>
      </w:r>
      <w:r>
        <w:rPr>
          <w:rFonts w:hint="eastAsia" w:ascii="仿宋_GB2312" w:hAnsi="仿宋_GB2312" w:cs="仿宋_GB2312"/>
          <w:color w:val="000000"/>
          <w:kern w:val="0"/>
          <w:szCs w:val="32"/>
        </w:rPr>
        <w:t>。如果发现</w:t>
      </w:r>
      <w:r>
        <w:rPr>
          <w:rFonts w:hint="eastAsia" w:ascii="仿宋_GB2312" w:hAnsi="仿宋_GB2312" w:cs="仿宋_GB2312"/>
          <w:color w:val="000000"/>
          <w:kern w:val="0"/>
          <w:szCs w:val="32"/>
          <w:lang w:val="en-US" w:eastAsia="zh-CN"/>
        </w:rPr>
        <w:t>填报系统</w:t>
      </w:r>
      <w:r>
        <w:rPr>
          <w:rFonts w:hint="eastAsia" w:ascii="仿宋_GB2312" w:hAnsi="仿宋_GB2312" w:cs="仿宋_GB2312"/>
          <w:color w:val="000000"/>
          <w:kern w:val="0"/>
          <w:szCs w:val="32"/>
        </w:rPr>
        <w:t>错误或使用不便的问题，请根据通知中</w:t>
      </w:r>
      <w:r>
        <w:rPr>
          <w:rFonts w:hint="eastAsia" w:ascii="仿宋_GB2312" w:hAnsi="仿宋_GB2312" w:cs="仿宋_GB2312"/>
          <w:color w:val="000000"/>
          <w:kern w:val="0"/>
          <w:szCs w:val="32"/>
          <w:lang w:val="en-US" w:eastAsia="zh-CN"/>
        </w:rPr>
        <w:t>的</w:t>
      </w:r>
      <w:r>
        <w:rPr>
          <w:rFonts w:hint="eastAsia" w:ascii="仿宋_GB2312" w:hAnsi="仿宋_GB2312" w:cs="仿宋_GB2312"/>
          <w:color w:val="000000"/>
          <w:kern w:val="0"/>
          <w:szCs w:val="32"/>
        </w:rPr>
        <w:t>联系方式咨询</w:t>
      </w:r>
      <w:r>
        <w:rPr>
          <w:rFonts w:hint="eastAsia" w:ascii="仿宋_GB2312" w:hAnsi="仿宋_GB2312" w:cs="仿宋_GB2312"/>
          <w:color w:val="000000"/>
          <w:kern w:val="0"/>
          <w:szCs w:val="32"/>
          <w:lang w:val="en-US" w:eastAsia="zh-CN"/>
        </w:rPr>
        <w:t>我委工作人员</w:t>
      </w:r>
      <w:r>
        <w:rPr>
          <w:rFonts w:hint="eastAsia" w:ascii="仿宋_GB2312" w:hAnsi="仿宋_GB2312" w:cs="仿宋_GB2312"/>
          <w:color w:val="000000"/>
          <w:kern w:val="0"/>
          <w:szCs w:val="32"/>
        </w:rPr>
        <w:t>。</w:t>
      </w:r>
    </w:p>
    <w:p/>
    <w:sectPr>
      <w:footerReference r:id="rId5" w:type="first"/>
      <w:footerReference r:id="rId3" w:type="default"/>
      <w:footerReference r:id="rId4" w:type="even"/>
      <w:pgSz w:w="11906" w:h="16838"/>
      <w:pgMar w:top="2098" w:right="1474" w:bottom="1984" w:left="1587" w:header="851" w:footer="992" w:gutter="0"/>
      <w:pgNumType w:fmt="numberInDash"/>
      <w:cols w:space="720" w:num="1"/>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0000000000000000000"/>
    <w:charset w:val="00"/>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480" w:lineRule="auto"/>
      <w:ind w:firstLine="280" w:firstLineChars="100"/>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spacing w:line="480" w:lineRule="auto"/>
                          </w:pP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Zm3nQOIBAADMAwAADgAA&#10;AAAAAAABACAAAAAeAQAAZHJzL2Uyb0RvYy54bWxQSwUGAAAAAAYABgBZAQAAcgUAAAAA&#10;">
              <v:fill on="f" focussize="0,0"/>
              <v:stroke on="f"/>
              <v:imagedata o:title=""/>
              <o:lock v:ext="edit" aspectratio="f"/>
              <v:textbox inset="0mm,0mm,0mm,0mm" style="mso-fit-shape-to-text:t;">
                <w:txbxContent>
                  <w:p>
                    <w:pPr>
                      <w:pStyle w:val="4"/>
                      <w:spacing w:line="480" w:lineRule="auto"/>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pPr w:leftFromText="181" w:rightFromText="181" w:vertAnchor="page" w:horzAnchor="margin" w:tblpXSpec="center" w:tblpY="15406"/>
      <w:tblOverlap w:val="never"/>
      <w:tblW w:w="0" w:type="auto"/>
      <w:tblInd w:w="0" w:type="dxa"/>
      <w:tblBorders>
        <w:top w:val="none" w:color="auto" w:sz="0" w:space="0"/>
        <w:left w:val="none" w:color="auto" w:sz="0" w:space="0"/>
        <w:bottom w:val="single" w:color="FF0000" w:sz="18" w:space="0"/>
        <w:right w:val="none" w:color="auto" w:sz="0" w:space="0"/>
        <w:insideH w:val="single" w:color="FF0000" w:sz="8" w:space="0"/>
        <w:insideV w:val="single" w:color="FF0000" w:sz="2" w:space="0"/>
      </w:tblBorders>
      <w:tblLayout w:type="fixed"/>
      <w:tblCellMar>
        <w:top w:w="0" w:type="dxa"/>
        <w:left w:w="0" w:type="dxa"/>
        <w:bottom w:w="0" w:type="dxa"/>
        <w:right w:w="0" w:type="dxa"/>
      </w:tblCellMar>
    </w:tblPr>
    <w:tblGrid>
      <w:gridCol w:w="9641"/>
    </w:tblGrid>
    <w:tr>
      <w:tblPrEx>
        <w:tblBorders>
          <w:top w:val="none" w:color="auto" w:sz="0" w:space="0"/>
          <w:left w:val="none" w:color="auto" w:sz="0" w:space="0"/>
          <w:bottom w:val="single" w:color="FF0000" w:sz="18" w:space="0"/>
          <w:right w:val="none" w:color="auto" w:sz="0" w:space="0"/>
          <w:insideH w:val="single" w:color="FF0000" w:sz="8" w:space="0"/>
          <w:insideV w:val="single" w:color="FF0000" w:sz="2" w:space="0"/>
        </w:tblBorders>
        <w:tblCellMar>
          <w:top w:w="0" w:type="dxa"/>
          <w:left w:w="0" w:type="dxa"/>
          <w:bottom w:w="0" w:type="dxa"/>
          <w:right w:w="0" w:type="dxa"/>
        </w:tblCellMar>
      </w:tblPrEx>
      <w:trPr>
        <w:trHeight w:val="128" w:hRule="atLeast"/>
      </w:trPr>
      <w:tc>
        <w:tcPr>
          <w:tcW w:w="9641" w:type="dxa"/>
          <w:noWrap w:val="0"/>
          <w:vAlign w:val="bottom"/>
        </w:tcPr>
        <w:p>
          <w:pPr>
            <w:pStyle w:val="7"/>
            <w:spacing w:before="0" w:after="0" w:line="20" w:lineRule="exact"/>
          </w:pPr>
        </w:p>
      </w:tc>
    </w:tr>
    <w:tr>
      <w:tblPrEx>
        <w:tblBorders>
          <w:top w:val="none" w:color="auto" w:sz="0" w:space="0"/>
          <w:left w:val="none" w:color="auto" w:sz="0" w:space="0"/>
          <w:bottom w:val="single" w:color="FF0000" w:sz="18" w:space="0"/>
          <w:right w:val="none" w:color="auto" w:sz="0" w:space="0"/>
          <w:insideH w:val="single" w:color="FF0000" w:sz="8" w:space="0"/>
          <w:insideV w:val="single" w:color="FF0000" w:sz="2" w:space="0"/>
        </w:tblBorders>
        <w:tblCellMar>
          <w:top w:w="0" w:type="dxa"/>
          <w:left w:w="0" w:type="dxa"/>
          <w:bottom w:w="0" w:type="dxa"/>
          <w:right w:w="0" w:type="dxa"/>
        </w:tblCellMar>
      </w:tblPrEx>
      <w:trPr>
        <w:trHeight w:val="60" w:hRule="atLeast"/>
      </w:trPr>
      <w:tc>
        <w:tcPr>
          <w:tcW w:w="9641" w:type="dxa"/>
          <w:noWrap w:val="0"/>
          <w:vAlign w:val="bottom"/>
        </w:tcPr>
        <w:p>
          <w:pPr>
            <w:pStyle w:val="7"/>
            <w:spacing w:before="0" w:after="0" w:line="20" w:lineRule="exact"/>
            <w:rPr>
              <w:rFonts w:ascii="仿宋_GB2312" w:eastAsia="仿宋_GB2312"/>
            </w:rPr>
          </w:pPr>
        </w:p>
      </w:tc>
    </w:tr>
  </w:tbl>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F35F7"/>
    <w:rsid w:val="627F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2"/>
    <w:basedOn w:val="1"/>
    <w:qFormat/>
    <w:uiPriority w:val="0"/>
    <w:pPr>
      <w:spacing w:before="240"/>
    </w:pPr>
    <w:rPr>
      <w:rFonts w:ascii="Times New Roman" w:hAnsi="Times New Roman"/>
      <w:color w:val="FF0000"/>
      <w:kern w:val="0"/>
      <w:sz w:val="32"/>
      <w:szCs w:val="20"/>
    </w:rPr>
  </w:style>
  <w:style w:type="paragraph" w:styleId="4">
    <w:name w:val="footer"/>
    <w:basedOn w:val="1"/>
    <w:qFormat/>
    <w:uiPriority w:val="99"/>
    <w:pPr>
      <w:tabs>
        <w:tab w:val="center" w:pos="4153"/>
        <w:tab w:val="right" w:pos="8306"/>
      </w:tabs>
      <w:snapToGrid w:val="0"/>
      <w:jc w:val="left"/>
    </w:pPr>
    <w:rPr>
      <w:sz w:val="18"/>
    </w:rPr>
  </w:style>
  <w:style w:type="paragraph" w:customStyle="1" w:styleId="7">
    <w:name w:val="主题词"/>
    <w:basedOn w:val="1"/>
    <w:qFormat/>
    <w:uiPriority w:val="0"/>
    <w:pPr>
      <w:spacing w:before="74" w:after="74"/>
      <w:ind w:left="1247" w:hanging="1247"/>
    </w:pPr>
    <w:rPr>
      <w:rFonts w:eastAsia="公文小标宋简"/>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2023-02-27T09:49:00Z</dcterms:created>
  <dc:creator>许勤</dc:creator>
  <cp:lastModifiedBy>许勤</cp:lastModifiedBy>
  <dcterms:modified xsi:type="dcterms:W3CDTF">2023-02-27T09:49:54Z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E5B1C131290340B39BA3C73DD3318943</vt:lpwstr>
  </property>
</Properties>
</file>