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bookmarkStart w:id="0" w:name="_GoBack"/>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深圳市科学技术发展“十二五”规划(S)</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42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6"/>
          <w:rFonts w:ascii="楷体" w:hAnsi="楷体" w:eastAsia="楷体" w:cs="楷体"/>
          <w:b w:val="0"/>
          <w:i w:val="0"/>
          <w:caps w:val="0"/>
          <w:color w:val="000000"/>
          <w:spacing w:val="0"/>
          <w:sz w:val="19"/>
          <w:szCs w:val="19"/>
          <w:bdr w:val="none" w:color="auto" w:sz="0" w:space="0"/>
          <w:shd w:val="clear" w:fill="FFFFFF"/>
        </w:rPr>
        <w:t>（五）技术平台发展工程。</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完善技术服务平台，促进科技资源开放共享，增强技术创新支撑能力，优化创新生态体系。</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产业技术联盟。</w:t>
      </w:r>
      <w:r>
        <w:rPr>
          <w:rFonts w:ascii="宋体" w:hAnsi="宋体" w:eastAsia="宋体" w:cs="宋体"/>
          <w:i w:val="0"/>
          <w:caps w:val="0"/>
          <w:color w:val="000000"/>
          <w:spacing w:val="0"/>
          <w:sz w:val="19"/>
          <w:szCs w:val="19"/>
          <w:bdr w:val="none" w:color="auto" w:sz="0" w:space="0"/>
          <w:shd w:val="clear" w:fill="FFFFFF"/>
        </w:rPr>
        <w:t>围绕生物、互联网、新能源、新材料、新一代信息技术等战略性新兴产业和数字装备制造等优势产业，支持推动龙头企业和科研机构以市场化为基础、利益共享为基点、知识产权和资本投入等为纽带，建立一批细分行业产业技术联盟，推动行业共性关键技术攻关和标准制定，促进形成协同创新的技术链和产业链。引导和规范产业技术联盟的运作机制，研究制定由产业联盟牵头组织实施重大科技示范工程，承接国家和省市重大科技项目的具体办法。依托华大基因组建基因产学研资联盟、依托光启高等理工研究院组建超材料产业联盟，依托A8音乐集团组建移动互联网产学研资联盟，积极推进智能电网、智能机器人、低成本健康、新型显示材料等产业技术联盟建设。</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专业技术平台和公共技术平台。</w:t>
      </w:r>
      <w:r>
        <w:rPr>
          <w:rFonts w:ascii="宋体" w:hAnsi="宋体" w:eastAsia="宋体" w:cs="宋体"/>
          <w:i w:val="0"/>
          <w:caps w:val="0"/>
          <w:color w:val="000000"/>
          <w:spacing w:val="0"/>
          <w:sz w:val="19"/>
          <w:szCs w:val="19"/>
          <w:bdr w:val="none" w:color="auto" w:sz="0" w:space="0"/>
          <w:shd w:val="clear" w:fill="FFFFFF"/>
        </w:rPr>
        <w:t>在生物医药、IC设计、通信、新型储能材料、装备制造等领域组建5—10个专业技术服务平台。筹建深圳首家药物临床前安全评价机构（GLP），新增2—3家药物临床试验机构（GCP）。加快建设国家高技术产业创新中心、国家软件与信息服务外包公共技术支撑平台，支持深圳市现代服务外包产业促进会的发展。加强国家集成电路设计基地专业技术服务平台建设，筹建深圳IC设计产业园。支持香港理工大学、香港城市大学、香港浸会大学建设生物技术公共平台；支持深圳先进技术研究院建设生物制药技术公共平台；支持南京大学和中南大学等高校建设工业废水污泥处理技术公共平台；支持华中科技大学和北京理工大学等高校建设重大装备技术研究服务平台。</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公共检测平台。</w:t>
      </w:r>
      <w:r>
        <w:rPr>
          <w:rFonts w:ascii="宋体" w:hAnsi="宋体" w:eastAsia="宋体" w:cs="宋体"/>
          <w:i w:val="0"/>
          <w:caps w:val="0"/>
          <w:color w:val="000000"/>
          <w:spacing w:val="0"/>
          <w:sz w:val="19"/>
          <w:szCs w:val="19"/>
          <w:bdr w:val="none" w:color="auto" w:sz="0" w:space="0"/>
          <w:shd w:val="clear" w:fill="FFFFFF"/>
        </w:rPr>
        <w:t>加快深圳电信研究院和深圳无线电检测技术研究院建设，加快筹建深圳市医疗器械检测中心和食品安全检测中心。支持国家级新材料公共检测中心、数字电子产品质量监督检验中心建设，筹建国家合成材料质量监督检验中心、国家汽车电子产品质量监督检验中心和国家化妆品质量监督检验中心。</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科技信息平台。</w:t>
      </w:r>
      <w:r>
        <w:rPr>
          <w:rFonts w:ascii="宋体" w:hAnsi="宋体" w:eastAsia="宋体" w:cs="宋体"/>
          <w:i w:val="0"/>
          <w:caps w:val="0"/>
          <w:color w:val="000000"/>
          <w:spacing w:val="0"/>
          <w:sz w:val="19"/>
          <w:szCs w:val="19"/>
          <w:bdr w:val="none" w:color="auto" w:sz="0" w:space="0"/>
          <w:shd w:val="clear" w:fill="FFFFFF"/>
        </w:rPr>
        <w:t>通过深圳市创新资源平台建设，以国家超级计算深圳中心和深圳云计算中心建成为契机，推动数字图书馆建设，促进深圳图书馆、高等院校图书馆、科技图书馆、深圳市医学信息中心、深圳市标准技术研究院、深圳市知识产权事务中心等科技信息服务资源的共享。进一步完善和推广应用数字深圳空间基础信息平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F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