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  <w:t>《</w:t>
      </w:r>
      <w:r>
        <w:rPr>
          <w:rFonts w:hint="default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  <w:t>深圳</w:t>
      </w: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  <w:t>市</w:t>
      </w:r>
      <w:r>
        <w:rPr>
          <w:rFonts w:hint="default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  <w:t>科技悬赏项目</w:t>
      </w: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kern w:val="2"/>
          <w:sz w:val="44"/>
          <w:szCs w:val="36"/>
          <w:u w:val="none"/>
          <w:lang w:val="en-US" w:eastAsia="zh-CN" w:bidi="ar-SA"/>
        </w:rPr>
        <w:t>管理办法》编制说明</w:t>
      </w:r>
    </w:p>
    <w:bookmarkEnd w:id="0"/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《深圳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科技悬赏项目管理办法》是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根据《深圳市科技计划管理改革方案》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《深圳市科技计划项目管理办法》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u w:val="none"/>
        </w:rPr>
        <w:t>《深圳市科技研发资金管理办法》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《深圳市技术攻关专项管理办法》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，经过前期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多方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调研、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多次研讨，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研究NASA百年挑战计划、美国能源部ARPA-E项目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计划，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参考了相关省、市的经验和办法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，结合深圳科技计划对项目组织与实施方式的创新需要，在科技成果所有权和使用权分离的探索基础上，结合深圳实际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起草的。</w:t>
      </w:r>
    </w:p>
    <w:p>
      <w:pPr>
        <w:spacing w:line="560" w:lineRule="exact"/>
        <w:ind w:firstLine="640" w:firstLineChars="200"/>
        <w:rPr>
          <w:rFonts w:hint="default" w:ascii="黑体" w:hAnsi="Times New Roman" w:eastAsia="黑体" w:cs="Times New Roman"/>
          <w:bCs/>
          <w:sz w:val="32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2"/>
          <w:szCs w:val="28"/>
          <w:lang w:val="en-US" w:eastAsia="zh-CN"/>
        </w:rPr>
        <w:t>一、深化科技计划管理改革</w:t>
      </w:r>
    </w:p>
    <w:p>
      <w:pPr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  <w:t>（一）创新项目组织及实施方式</w:t>
      </w:r>
    </w:p>
    <w:p>
      <w:pPr>
        <w:spacing w:line="560" w:lineRule="exact"/>
        <w:ind w:firstLine="710" w:firstLineChars="221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>1.放宽申报准入</w:t>
      </w:r>
    </w:p>
    <w:p>
      <w:pPr>
        <w:spacing w:line="560" w:lineRule="exact"/>
        <w:ind w:firstLine="707" w:firstLineChars="221"/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科技悬赏无门槛限制、无地域限定、无限项要求，充分调动科技力量揭榜深圳市科技悬赏项目。</w:t>
      </w:r>
    </w:p>
    <w:p>
      <w:pPr>
        <w:spacing w:line="560" w:lineRule="exact"/>
        <w:ind w:firstLine="707" w:firstLineChars="221"/>
        <w:rPr>
          <w:rFonts w:hint="eastAsia" w:ascii="仿宋_GB2312" w:hAnsi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科技悬赏对揭榜方没有高企资格要求，只要是依法注册、具有法人资格的机构或组织均可参与揭榜。（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第十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第一项</w:t>
      </w:r>
      <w:r>
        <w:rPr>
          <w:rFonts w:hint="eastAsia" w:ascii="仿宋_GB2312" w:hAnsi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spacing w:line="560" w:lineRule="exact"/>
        <w:ind w:firstLine="707" w:firstLineChars="22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科技悬赏的揭榜方原则上来自深圳，经市政府批准的科技悬赏项目，深圳市外的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的高等院校、科研机构、企业和社会组织可以作为揭榜牵头单位。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第十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条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第六项）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eastAsia="zh-CN"/>
        </w:rPr>
        <w:t>悬赏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</w:rPr>
        <w:t>项目不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</w:rPr>
        <w:t>入市级科技计划项目限项范围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eastAsia="zh-CN"/>
        </w:rPr>
        <w:t>。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val="en-US" w:eastAsia="zh-CN"/>
        </w:rPr>
        <w:t>第二十三条</w:t>
      </w:r>
      <w:r>
        <w:rPr>
          <w:rFonts w:hint="eastAsia" w:ascii="仿宋_GB2312" w:hAnsi="仿宋_GB2312" w:cs="仿宋_GB2312"/>
          <w:b w:val="0"/>
          <w:bCs w:val="0"/>
          <w:i w:val="0"/>
          <w:caps w:val="0"/>
          <w:spacing w:val="0"/>
          <w:sz w:val="32"/>
          <w:szCs w:val="32"/>
          <w:highlight w:val="none"/>
          <w:u w:val="none"/>
          <w:shd w:val="clear"/>
          <w:lang w:eastAsia="zh-CN"/>
        </w:rPr>
        <w:t>）</w:t>
      </w:r>
    </w:p>
    <w:p>
      <w:pPr>
        <w:spacing w:line="560" w:lineRule="exact"/>
        <w:ind w:firstLine="710" w:firstLineChars="221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>2.严格项目论证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科技悬赏综合考虑多种评价方式，不唯专家评审意见。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不涉及军工、国防等敏感领域的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悬赏项目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应当综合考虑专家评审意见、第三方机构检测证明、行业用户评价或应用验证报告等因素，由市科技行政主管部门择优确定中榜项目。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（第十四条）</w:t>
      </w:r>
    </w:p>
    <w:p>
      <w:pPr>
        <w:widowControl/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>3.明确应用场景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科技悬赏项目需求提出时，</w:t>
      </w: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需求提出方应当提供悬赏需求的应用场景，承诺给揭榜方提供必要的应用场景支持。</w:t>
      </w:r>
      <w:r>
        <w:rPr>
          <w:rFonts w:hint="eastAsia" w:ascii="Arial" w:hAnsi="Arial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（第八条第二款）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揭榜方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技术研发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过程中，应当积极与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需求提出方或需求应用场景的相关行业用户对接，对悬赏标的相关内容进一步细化、落实。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（第十二条第一款）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揭榜方可要求需求提出方或相关行业用户出具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对研究成果的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用户评价。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（第十二条第二款）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  <w:t>（二）探索科技成果所有权和使用权分离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3" w:firstLineChars="200"/>
        <w:rPr>
          <w:rFonts w:hint="eastAsia" w:ascii="Times New Roman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1.保障揭榜方科技成果权益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科技悬赏项目的科技成果所有权、处置权、使用权和收益权归研发方所有，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充分保障揭榜方科技成果权益。（第七条）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2.推动科技成果转移转化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科技悬赏以实际需求出发，通过悬赏释放深圳科技难题，以揭榜比拼的方式向全社会发榜征集技术、产品或解决方案。为市场需求与科技成果搭建起畅通的渠道，推动科技成果靶向转化。（第二条第二款）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3" w:firstLineChars="200"/>
        <w:rPr>
          <w:rFonts w:hint="default" w:ascii="Times New Roman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3.探索财政资金资助实效</w:t>
      </w:r>
    </w:p>
    <w:p>
      <w:pPr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科技悬赏明确悬赏成果权益，市科技行政主管部门对悬赏成果使用权有要求。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在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自然灾害、事故灾难、公共卫生、社会安全等公共安全突发事件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情况下，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深圳市人民政府可以对悬赏项目的科技成果进行无偿使用。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（第七条）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sz w:val="32"/>
          <w:szCs w:val="28"/>
          <w:u w:val="none"/>
          <w:lang w:val="en-US" w:eastAsia="zh-CN"/>
        </w:rPr>
        <w:t>（三）提供科技计划实施新路径</w:t>
      </w:r>
    </w:p>
    <w:p>
      <w:pPr>
        <w:widowControl/>
        <w:numPr>
          <w:ilvl w:val="-1"/>
          <w:numId w:val="0"/>
        </w:numPr>
        <w:spacing w:line="560" w:lineRule="exact"/>
        <w:ind w:firstLine="643" w:firstLineChars="200"/>
        <w:outlineLvl w:val="9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>1.减少技术攻关限定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default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已有的面上、重点、重大技术攻关项目在资格要求、限项要求上有所限制，科技悬赏允许事前立项的技术攻关项目，除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实施流程、资助强度、资金拨付方式参照《深圳市技术攻关专项管理办法》规定实施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外，对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项目申报单位资格要求、限项要求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成果论证方式、悬赏成果产权与使用权要求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等可以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参照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办法实施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，为已有技术攻关项目的实施提供了新路径。</w:t>
      </w:r>
    </w:p>
    <w:p>
      <w:pPr>
        <w:widowControl/>
        <w:numPr>
          <w:ilvl w:val="-1"/>
          <w:numId w:val="0"/>
        </w:numPr>
        <w:spacing w:line="560" w:lineRule="exact"/>
        <w:ind w:firstLine="643" w:firstLineChars="200"/>
        <w:outlineLvl w:val="9"/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u w:val="none"/>
          <w:lang w:val="en-US" w:eastAsia="zh-CN"/>
        </w:rPr>
        <w:t>2.新增备案方式参与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区别与已有的科技攻关项目申报方式，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科技悬赏项目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主要采用“事前备案”的方式参与，揭榜方参与揭榜，只需向市科技行政主管部门备案即可，无需做过多的事前准备。</w:t>
      </w:r>
    </w:p>
    <w:p>
      <w:pPr>
        <w:widowControl/>
        <w:numPr>
          <w:ilvl w:val="-1"/>
          <w:numId w:val="0"/>
        </w:numPr>
        <w:spacing w:line="560" w:lineRule="exact"/>
        <w:ind w:firstLine="643" w:firstLineChars="200"/>
        <w:outlineLvl w:val="9"/>
        <w:rPr>
          <w:rFonts w:hint="eastAsia" w:ascii="仿宋_GB2312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cs="Times New Roman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3.新增事后奖补支持</w:t>
      </w:r>
    </w:p>
    <w:p>
      <w:pPr>
        <w:widowControl/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outlineLvl w:val="9"/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科技悬赏项目新增“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事后奖补”的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支持方式，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，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只有揭榜方完成了悬赏目标，才能获得悬赏奖励，是一种以科技成果兑现科研经费的投入机制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Times New Roman"/>
          <w:bCs/>
          <w:sz w:val="32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2"/>
          <w:szCs w:val="28"/>
          <w:lang w:val="en-US" w:eastAsia="zh-Hans"/>
        </w:rPr>
        <w:t>二</w:t>
      </w:r>
      <w:r>
        <w:rPr>
          <w:rFonts w:hint="eastAsia" w:ascii="黑体" w:hAnsi="Times New Roman" w:eastAsia="黑体" w:cs="Times New Roman"/>
          <w:bCs/>
          <w:sz w:val="32"/>
          <w:szCs w:val="28"/>
          <w:lang w:val="en-US" w:eastAsia="zh-CN"/>
        </w:rPr>
        <w:t>、《深圳科技悬赏项目管理办法》的主要内容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管理办法包括五个章节、二十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条具体内容，对《管理办法》的制定依据、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悬赏定义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、项目类别、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支持方式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、产权与使用、科技悬赏流程、资金拨付与管理、责任追究等方面等作了具体规定。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（一）第一章 总则部分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本部分为第一至第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条，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管理办法的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制定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依据，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悬赏定义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、项目类别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支持方式设置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、悬赏方、奖金与补助、主管部门、产权与使用等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进行说明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。</w:t>
      </w:r>
    </w:p>
    <w:p>
      <w:pPr>
        <w:widowControl w:val="0"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明确悬赏类别分为应急类、共性关键核心技术类两个类别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。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明确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科技悬赏项目主要采用“事前备案、事后奖补”的方式对项目进行支持。特殊情况下，也可以采取“事前立项、事前资助”或“事前立项、事后补助”的方式。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科技悬赏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由政府统筹发布悬赏标的，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原则上政府为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出资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由政府落实悬赏奖金、补助或资助，资金在市科技研发资金中安排。鼓励多种悬赏资金筹措方式，企业出资悬赏的，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由企业落实悬赏资金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CN"/>
        </w:rPr>
        <w:t>，市科技行政主管部门对出资企业进行补助。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 xml:space="preserve">（二）第二章 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科技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悬赏流程</w:t>
      </w:r>
    </w:p>
    <w:p>
      <w:pPr>
        <w:widowControl/>
        <w:numPr>
          <w:ilvl w:val="0"/>
          <w:numId w:val="0"/>
        </w:numPr>
        <w:spacing w:line="560" w:lineRule="exact"/>
        <w:ind w:firstLine="640"/>
        <w:outlineLvl w:val="9"/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本部分为第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至第十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条，明确科技成果悬赏阶段的流程，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需求征集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标的遴选和发布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揭榜备案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论证申请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形式审查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成果论证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/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应用验证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/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市场评价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现场核查（可选）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科创委审定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社会公示</w:t>
      </w:r>
      <w:r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eastAsia="zh-Hans"/>
        </w:rPr>
        <w:t>--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Hans"/>
        </w:rPr>
        <w:t>项目入库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default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CN"/>
        </w:rPr>
        <w:t>明确事前立项的悬赏项目，其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实施流程、资助强度、资金拨付方式参照《深圳市技术攻关专项管理办法》规定实施，揭榜方（项目申报单位）资格要求、限项要求、成果论证方式、悬赏成果产权与使用权要求参照本管理办法实施。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（三）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第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三章 悬赏资金拨付与管理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color w:val="000000"/>
          <w:kern w:val="0"/>
          <w:sz w:val="32"/>
          <w:szCs w:val="23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本部分为第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二十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、二十一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条，明确悬赏资金管理，奖励对象、强度和条件，补助对象、强度和条件等</w:t>
      </w:r>
      <w:r>
        <w:rPr>
          <w:rFonts w:hint="eastAsia" w:ascii="Times New Roman" w:hAnsi="Times New Roman" w:eastAsia="仿宋_GB2312" w:cs="Times New Roman"/>
          <w:kern w:val="0"/>
          <w:sz w:val="32"/>
          <w:szCs w:val="23"/>
          <w:highlight w:val="none"/>
          <w:u w:val="none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（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）第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、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五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eastAsia="zh-CN"/>
        </w:rPr>
        <w:t>章</w:t>
      </w: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 xml:space="preserve"> 项目评审、监督、管理和附则部分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本部分为第二十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至第二十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条，明确项目专家咨询与评审、限项管理、责任追究、管理办法有效期等具体要求。</w:t>
      </w:r>
    </w:p>
    <w:p>
      <w:pPr>
        <w:spacing w:line="560" w:lineRule="exact"/>
        <w:ind w:firstLine="640" w:firstLineChars="200"/>
        <w:rPr>
          <w:rFonts w:hint="default" w:ascii="黑体" w:hAnsi="Times New Roman" w:eastAsia="黑体" w:cs="Times New Roman"/>
          <w:bCs/>
          <w:sz w:val="32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2"/>
          <w:szCs w:val="28"/>
          <w:lang w:val="en-US" w:eastAsia="zh-Hans"/>
        </w:rPr>
        <w:t>三</w:t>
      </w:r>
      <w:r>
        <w:rPr>
          <w:rFonts w:hint="eastAsia" w:ascii="黑体" w:hAnsi="Times New Roman" w:eastAsia="黑体" w:cs="Times New Roman"/>
          <w:bCs/>
          <w:sz w:val="32"/>
          <w:szCs w:val="28"/>
          <w:lang w:val="en-US" w:eastAsia="zh-CN"/>
        </w:rPr>
        <w:t>、关键问题的制度安排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（一）关于悬赏定义与目标类别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科技悬赏是为解决某一特定领域的技术难题，而专门征集科技创新成果的一种竞争性科技计划。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市科技行政主管部门在科技计划中设置科技悬赏项目，聚焦应急类和共性关键核心技术类技术难题，以揭榜比拼的方式，向全社会发榜征集技术、产品或解决方案，汇聚国内外科技资源解决科研难题，促进深圳科技创新和成果转化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应急类悬赏项目，指为应对自然灾害、事故灾难、公共卫生、社会安全等公共安全突发事件而设置的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科研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项目；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共性关键核心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技术类悬赏项目，指为突破关键基础零部件元器件、关键基础材料、先进基础工艺及相应的产业技术基础而设置的项目。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科技悬赏包括揭榜挂帅、成果兑奖等形式，是一种目标导向的科研组织形式和经费投入机制。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重点支持新一代信息技术、高端装备制造、绿色低碳、生物医药、数字经济、新材料、海洋经济等战略性新兴产业领域。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（二）关于资助方式设置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科技悬赏项目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主要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采用“事前备案、事后奖补”的方式对项目进行支持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Hans"/>
        </w:rPr>
        <w:t>，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也可采取“事前立项、事前资助”或“事前立项、事后补助”的方式。</w:t>
      </w:r>
    </w:p>
    <w:p>
      <w:pPr>
        <w:widowControl/>
        <w:numPr>
          <w:ilvl w:val="0"/>
          <w:numId w:val="0"/>
        </w:numPr>
        <w:spacing w:line="560" w:lineRule="exact"/>
        <w:ind w:left="0" w:leftChars="0"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（三）关于悬赏方规定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科技悬赏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由政府统筹发布悬赏标的，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原则上政府为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出资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Hans"/>
        </w:rPr>
        <w:t>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由政府落实悬赏奖金、补助或资助，资金在市科技研发资金中安排。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outlineLvl w:val="9"/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科技悬赏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鼓励多种悬赏资金筹措方式，企业出资悬赏的，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由企业落实悬赏资金</w:t>
      </w:r>
      <w:r>
        <w:rPr>
          <w:rFonts w:hint="eastAsia" w:ascii="仿宋_GB2312" w:hAnsi="Times New Roman" w:eastAsia="仿宋_GB2312" w:cs="Times New Roman"/>
          <w:b w:val="0"/>
          <w:bCs w:val="0"/>
          <w:strike w:val="0"/>
          <w:kern w:val="0"/>
          <w:sz w:val="32"/>
          <w:szCs w:val="32"/>
          <w:highlight w:val="none"/>
          <w:u w:val="none"/>
          <w:lang w:val="en-US" w:eastAsia="zh-CN"/>
        </w:rPr>
        <w:t>，市科技行政主管部门对出资企业进行补助。</w:t>
      </w:r>
    </w:p>
    <w:p>
      <w:pPr>
        <w:widowControl/>
        <w:numPr>
          <w:ilvl w:val="0"/>
          <w:numId w:val="0"/>
        </w:numPr>
        <w:spacing w:line="560" w:lineRule="exact"/>
        <w:ind w:left="0" w:leftChars="0"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（四）关于揭榜资格要求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科技悬赏项目的揭榜牵头单位为深圳市依法注册、具有法人资格的高等院校、科研机构、企业等，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鼓励国内外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  <w:t>的高等院校、科研机构、企业和社会组织等单位作为悬赏项目的揭榜合作单位。</w:t>
      </w:r>
    </w:p>
    <w:p>
      <w:pPr>
        <w:numPr>
          <w:ilvl w:val="-1"/>
          <w:numId w:val="0"/>
        </w:numPr>
        <w:spacing w:line="560" w:lineRule="exact"/>
        <w:ind w:firstLine="707" w:firstLineChars="221"/>
        <w:rPr>
          <w:rFonts w:hint="default" w:ascii="Times New Roman" w:hAnsi="Times New Roman" w:cs="Times New Roman"/>
          <w:color w:val="00000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因实际需要，经市政府批准的科技悬赏项目，深圳市外的高等院校、科研机构、企业和社会组织可以作为揭榜牵头单位。</w:t>
      </w: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（五）关于技术研发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揭榜方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在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技术研发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过程中，应当积极与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需求提出方或需求应用场景的相关行业用户对接，对悬赏标的相关内容进一步细化、落实。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需求提出方应当给揭榜方研发提供必要的应用场景支持。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揭榜方可要求需求提出方或相关行业用户出具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对研究成果的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用户评价。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（六）关于研发期限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技术研发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期限原则上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不超过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eastAsia="zh-Hans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年。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揭榜方在规定的期限内进行研发，揭榜方提前完成研发的，可以向市科技行政主管部门申请提前论证。如有揭榜方中榜，视为该项目结束悬赏。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技术研发期内无揭榜方提请对应悬赏项目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Hans"/>
        </w:rPr>
        <w:t>论证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23"/>
          <w:highlight w:val="none"/>
          <w:u w:val="none"/>
          <w:lang w:val="en-US" w:eastAsia="zh-CN"/>
        </w:rPr>
        <w:t>申请的，悬赏项目视为无人揭榜，可以滚动至下期进行。</w:t>
      </w: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（七）关于企业出资悬赏</w:t>
      </w:r>
    </w:p>
    <w:p>
      <w:pPr>
        <w:widowControl w:val="0"/>
        <w:spacing w:beforeLines="-2147483648" w:afterLines="-2147483648"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科技悬赏项目鼓励深圳企业出资悬赏。</w:t>
      </w:r>
    </w:p>
    <w:p>
      <w:pPr>
        <w:widowControl w:val="0"/>
        <w:spacing w:beforeLines="-2147483648" w:afterLines="-2147483648" w:line="560" w:lineRule="exact"/>
        <w:ind w:firstLine="640" w:firstLineChars="200"/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</w:pP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深圳企业</w:t>
      </w: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有意愿出资悬赏的，</w:t>
      </w: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提交需求的同时</w:t>
      </w: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应向市科技行政主管部门提交中榜奖金兑现承诺书。</w:t>
      </w:r>
    </w:p>
    <w:p>
      <w:pPr>
        <w:widowControl/>
        <w:spacing w:beforeLines="-2147483648" w:afterLines="-2147483648" w:line="560" w:lineRule="exact"/>
        <w:ind w:firstLine="707" w:firstLineChars="221"/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悬赏方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为企业的，揭榜方成员在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悬赏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方任职或与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Hans"/>
        </w:rPr>
        <w:t>悬赏方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有关联关系的企业任职的，揭榜资格无效。</w:t>
      </w:r>
    </w:p>
    <w:p>
      <w:pPr>
        <w:widowControl w:val="0"/>
        <w:spacing w:beforeLines="-2147483648" w:afterLines="-2147483648" w:line="560" w:lineRule="exact"/>
        <w:ind w:firstLine="640" w:firstLineChars="200"/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出资悬赏的企业，其对悬赏成果的评价，将作为成果论证的重要依据。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企业出资悬赏的项目，其科技成果的</w:t>
      </w:r>
      <w:r>
        <w:rPr>
          <w:rFonts w:hint="eastAsia" w:ascii="仿宋_GB2312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产权与使用权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参照本办法第七条规定实施。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</w:pPr>
      <w:r>
        <w:rPr>
          <w:rFonts w:hint="eastAsia" w:ascii="楷体_GB2312" w:hAnsi="Times New Roman" w:eastAsia="楷体_GB2312" w:cs="Times New Roman"/>
          <w:b w:val="0"/>
          <w:bCs/>
          <w:kern w:val="2"/>
          <w:sz w:val="32"/>
          <w:szCs w:val="28"/>
          <w:u w:val="none"/>
          <w:lang w:val="en-US" w:eastAsia="zh-CN"/>
        </w:rPr>
        <w:t>（八）关于悬赏奖金拨付与管理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“事前备案”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的悬赏项目，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悬赏奖金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和补助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资金均为事后拨付，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纳入市科技研发资金管理，资金按照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eastAsia="zh-CN"/>
        </w:rPr>
        <w:t>《深圳市科技研发资金管理办法》的规定进行拨付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单个项目奖励或补助额不超过1000万元（含本数），经市政府批准的项目，金额不受上述限制。悬赏出资方为政府的，市科技行政主管部门根据悬赏金额对中榜项目进行奖励，中榜项目在公示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Hans"/>
        </w:rPr>
        <w:t>结束后予以奖励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悬赏出资方为企业的，市科技行政主管部门对出资企业进行补助，补助金额不超过悬赏金额的50%；悬赏结束后，出资企业根据悬赏约定落实悬赏奖金后，向市科技行政主管申请补助，市科技行政主管部门对悬出资企业提交的材料进行审定，通过的，一次性给予悬赏补助</w:t>
      </w:r>
      <w:r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72CD2"/>
    <w:rsid w:val="069813EB"/>
    <w:rsid w:val="0FF77F26"/>
    <w:rsid w:val="120D194A"/>
    <w:rsid w:val="1EBF5C8A"/>
    <w:rsid w:val="23AF5D87"/>
    <w:rsid w:val="2C2C5F28"/>
    <w:rsid w:val="2D422A7C"/>
    <w:rsid w:val="30E32612"/>
    <w:rsid w:val="48FC753D"/>
    <w:rsid w:val="56F2470D"/>
    <w:rsid w:val="5F6E2ACF"/>
    <w:rsid w:val="63FE4079"/>
    <w:rsid w:val="70072CD2"/>
    <w:rsid w:val="725673BF"/>
    <w:rsid w:val="751B2CD3"/>
    <w:rsid w:val="75686040"/>
    <w:rsid w:val="76C35F72"/>
    <w:rsid w:val="78143F0F"/>
    <w:rsid w:val="9A7FA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atLeas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/>
      <w:kern w:val="44"/>
      <w:szCs w:val="48"/>
      <w:lang w:bidi="ar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540" w:lineRule="atLeast"/>
      <w:outlineLvl w:val="1"/>
    </w:pPr>
    <w:rPr>
      <w:rFonts w:ascii="Arial" w:hAnsi="Arial"/>
    </w:rPr>
  </w:style>
  <w:style w:type="paragraph" w:styleId="4">
    <w:name w:val="heading 3"/>
    <w:basedOn w:val="1"/>
    <w:next w:val="1"/>
    <w:link w:val="11"/>
    <w:unhideWhenUsed/>
    <w:qFormat/>
    <w:uiPriority w:val="0"/>
    <w:pPr>
      <w:spacing w:before="0" w:beforeAutospacing="0" w:afterAutospacing="0" w:line="540" w:lineRule="atLeast"/>
      <w:jc w:val="left"/>
      <w:outlineLvl w:val="2"/>
    </w:pPr>
    <w:rPr>
      <w:rFonts w:hint="eastAsia" w:ascii="宋体" w:hAnsi="宋体" w:cs="宋体"/>
      <w:b/>
      <w:kern w:val="0"/>
      <w:szCs w:val="27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Char"/>
    <w:link w:val="3"/>
    <w:qFormat/>
    <w:uiPriority w:val="0"/>
    <w:rPr>
      <w:rFonts w:ascii="Arial" w:hAnsi="Arial" w:eastAsia="仿宋_GB2312"/>
      <w:sz w:val="32"/>
    </w:rPr>
  </w:style>
  <w:style w:type="character" w:customStyle="1" w:styleId="11">
    <w:name w:val="标题 3 Char"/>
    <w:link w:val="4"/>
    <w:qFormat/>
    <w:uiPriority w:val="0"/>
    <w:rPr>
      <w:rFonts w:hint="eastAsia" w:ascii="宋体" w:hAnsi="宋体" w:eastAsia="仿宋_GB2312" w:cs="宋体"/>
      <w:b/>
      <w:kern w:val="0"/>
      <w:sz w:val="32"/>
      <w:szCs w:val="27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3693</Words>
  <Characters>3710</Characters>
  <Lines>0</Lines>
  <Paragraphs>0</Paragraphs>
  <TotalTime>8</TotalTime>
  <ScaleCrop>false</ScaleCrop>
  <LinksUpToDate>false</LinksUpToDate>
  <CharactersWithSpaces>3714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2021-08-25T14:22:00Z</dcterms:created>
  <dc:creator>蔡凯佳</dc:creator>
  <cp:lastModifiedBy>蔡凯佳</cp:lastModifiedBy>
  <cp:lastPrinted>2021-08-26T06:24:00Z</cp:lastPrinted>
  <dcterms:modified xsi:type="dcterms:W3CDTF">2021-08-27T02:44:39Z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