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《深圳市科研诚信管理办法（试行）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近年来，从中央到省市不断加强科研诚信建设，规范科研领域诚信管理。中办、国办先后印发了《关于进一步加强科研诚信建设的若干意见》、《关于进一步弘扬科学家精神加强作风和学风建设的意见》。科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技部等20部委出台了《科研诚信案件调查处理规则（试行）》（国科发监</w:t>
      </w:r>
      <w:r>
        <w:rPr>
          <w:rFonts w:hint="eastAsia" w:ascii="仿宋_GB2312" w:hAnsi="仿宋_GB2312" w:eastAsia="仿宋_GB2312"/>
          <w:sz w:val="32"/>
          <w:szCs w:val="32"/>
        </w:rPr>
        <w:t>〔201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323号）、《科学技术活动违规行为处理暂行规定》（科学技术部令第19号）。广东省出台了</w:t>
      </w:r>
      <w:r>
        <w:rPr>
          <w:rFonts w:hint="eastAsia" w:ascii="仿宋_GB2312" w:hAnsi="仿宋_GB2312" w:eastAsia="仿宋_GB2312"/>
          <w:sz w:val="32"/>
          <w:szCs w:val="32"/>
        </w:rPr>
        <w:t>《广东省科技计划项目监督规定》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广东省人民政府令第271号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省科技厅目前正在制定《广东省科研诚信管理办法（试行）》。深圳市出台了《深圳经济特区科技创新条例》、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深圳市公共信用信息管理办法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为认真贯彻落实中央和部省科研诚信工作部署要求，深圳市结合自身实际情况，市科技创新委研究出台《深圳市科研诚信管理办法（试行）》（以下简称《办法》），着力完善制度，全面加强科研诚信建设，提高科技监督效能，助力双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《办法》主要内容包括总则、科研诚信管理机制、科研失信行为的认定、科研失信行为的惩戒、失信行为的处理程序、附则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等六</w:t>
      </w:r>
      <w:r>
        <w:rPr>
          <w:rFonts w:hint="eastAsia" w:ascii="仿宋_GB2312" w:hAnsi="仿宋_GB2312" w:eastAsia="仿宋_GB2312"/>
          <w:sz w:val="32"/>
          <w:szCs w:val="32"/>
        </w:rPr>
        <w:t>章，共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sz w:val="32"/>
          <w:szCs w:val="32"/>
        </w:rPr>
        <w:t>条。针对当前科技计划项目及其他科技活动违规行为处理存在的问题，《办法》明确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了各类主体的职责、</w:t>
      </w:r>
      <w:r>
        <w:rPr>
          <w:rFonts w:hint="eastAsia" w:ascii="仿宋_GB2312" w:hAnsi="仿宋_GB2312" w:eastAsia="仿宋_GB2312"/>
          <w:sz w:val="32"/>
          <w:szCs w:val="32"/>
        </w:rPr>
        <w:t>违规行为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的界定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/>
          <w:sz w:val="32"/>
          <w:szCs w:val="32"/>
        </w:rPr>
        <w:t>处理尺度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sz w:val="32"/>
          <w:szCs w:val="32"/>
        </w:rPr>
        <w:t>处理流程，为统一依法依规开展违规处理提供基本遵循。其中：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第一章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总则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共5条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明确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/>
          <w:sz w:val="32"/>
          <w:szCs w:val="32"/>
        </w:rPr>
        <w:t>制定目的和依据、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适用范围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主管部门和责任主体职责以及</w:t>
      </w:r>
      <w:r>
        <w:rPr>
          <w:rFonts w:hint="eastAsia" w:ascii="仿宋_GB2312" w:hAnsi="仿宋_GB2312" w:eastAsia="仿宋_GB2312"/>
          <w:sz w:val="32"/>
          <w:szCs w:val="32"/>
        </w:rPr>
        <w:t>实施原则。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第二章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科研诚信管理机制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明确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科技计划实行全过程科研诚信管理，建立科研诚信承诺和审核制度、失信惩戒制度、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联合惩戒制度</w:t>
      </w:r>
      <w:r>
        <w:rPr>
          <w:rFonts w:hint="eastAsia" w:ascii="仿宋_GB2312" w:hAnsi="仿宋_GB2312" w:eastAsia="仿宋_GB2312"/>
          <w:sz w:val="32"/>
          <w:szCs w:val="32"/>
        </w:rPr>
        <w:t>、探索守信激励制度。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第三章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科研失信行为的认定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按照分级分类管理的原则，将</w:t>
      </w:r>
      <w:r>
        <w:rPr>
          <w:rFonts w:hint="eastAsia" w:ascii="仿宋_GB2312" w:hAnsi="仿宋_GB2312" w:eastAsia="仿宋_GB2312"/>
          <w:sz w:val="32"/>
          <w:szCs w:val="32"/>
        </w:rPr>
        <w:t>失信行为分为一般失信行为和严重失信行为认定。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将一般失信行为细化为7条，严重失信行为细化为9条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同时对轻微失信行为或客观存在的财政资金风险情形，规定了风险预警防范措施。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第四章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科研失信行为的惩戒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吸收科技部《科学技术活动违规行为处理暂行规定》关于惩戒措施种类的规定，</w:t>
      </w:r>
      <w:r>
        <w:rPr>
          <w:rFonts w:hint="eastAsia" w:ascii="仿宋_GB2312" w:hAnsi="仿宋_GB2312" w:eastAsia="仿宋_GB2312"/>
          <w:sz w:val="32"/>
          <w:szCs w:val="32"/>
        </w:rPr>
        <w:t>综合考虑科研失信行为的事实、性质、情节、所造成的后果等情况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区分</w:t>
      </w:r>
      <w:r>
        <w:rPr>
          <w:rFonts w:hint="eastAsia" w:ascii="仿宋_GB2312" w:hAnsi="仿宋_GB2312" w:eastAsia="仿宋_GB2312"/>
          <w:sz w:val="32"/>
          <w:szCs w:val="32"/>
        </w:rPr>
        <w:t>一般科研失信行为和严重科研失信行为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明确了惩戒措施。此外，本章还规定了从轻减轻处理情节、从重处理情节、信用修复机制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第五章科研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失信行为的处理程序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包括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案件</w:t>
      </w:r>
      <w:r>
        <w:rPr>
          <w:rFonts w:hint="eastAsia" w:ascii="仿宋_GB2312" w:hAnsi="仿宋_GB2312" w:eastAsia="仿宋_GB2312"/>
          <w:sz w:val="32"/>
          <w:szCs w:val="32"/>
        </w:rPr>
        <w:t>调查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程序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暂停措施、</w:t>
      </w:r>
      <w:r>
        <w:rPr>
          <w:rFonts w:hint="eastAsia" w:ascii="仿宋_GB2312" w:hAnsi="仿宋_GB2312" w:eastAsia="仿宋_GB2312"/>
          <w:sz w:val="32"/>
          <w:szCs w:val="32"/>
        </w:rPr>
        <w:t>处理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决定书记载内容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文书送达、救济途径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惩戒期限折抵</w:t>
      </w:r>
      <w:r>
        <w:rPr>
          <w:rFonts w:hint="eastAsia" w:ascii="仿宋_GB2312" w:hAnsi="仿宋_GB2312" w:eastAsia="仿宋_GB2312"/>
          <w:sz w:val="32"/>
          <w:szCs w:val="32"/>
        </w:rPr>
        <w:t>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第六章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附则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</w:rPr>
        <w:t>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衔接安排、</w:t>
      </w:r>
      <w:r>
        <w:rPr>
          <w:rFonts w:eastAsia="仿宋_GB2312" w:cs="Times New Roman"/>
          <w:sz w:val="32"/>
          <w:szCs w:val="32"/>
        </w:rPr>
        <w:t>解释部门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参照适用、试行年限</w:t>
      </w:r>
      <w:r>
        <w:rPr>
          <w:rFonts w:eastAsia="仿宋_GB2312" w:cs="Times New Roman"/>
          <w:sz w:val="32"/>
          <w:szCs w:val="32"/>
        </w:rPr>
        <w:t>等</w:t>
      </w:r>
      <w:r>
        <w:rPr>
          <w:rFonts w:hint="eastAsia" w:eastAsia="仿宋_GB2312" w:cs="Times New Roman"/>
          <w:sz w:val="32"/>
          <w:szCs w:val="32"/>
        </w:rPr>
        <w:t>内容</w:t>
      </w:r>
      <w:r>
        <w:rPr>
          <w:rFonts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一是贯彻落实好上级文件精神。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市科技创新委全面贯彻中央、科技部、广东省和深圳市文件精神，根据中办国办《关于进一步加强科研诚信建设的若干意见》《关于进一步弘扬科学家精神加强作风和学风建设的意见》，对标科技部《科学技术活动违规行为处理暂行规定》要求，在总结近年来开展科研诚信建设实践经验的基础上，结合深圳市实际情况，出台科研诚信制度规范性文件，统筹科技计划项目和其他科技活动的诚信管理，明确分级分类开展失信行为惩戒，规范了科研诚信案件调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二是《办法》针对性、实操性强。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办法》对科研失信行为分级分类管理，区分一般失信行为和严重失信行为，对应采取不同年限的限制惩戒措施。《办法》规定了风险预警防范措施，对于轻微的失信行为或者存在财政资金风险的情形，及时介入防范。《办法》规定了暂停措施，对于有证据证明存在科研失信行为的责任主体，主管部门在作出行政认定和处理前，可先采取暂停措施予以风险防控。《办法》规范了试行行为的认定和处理程序，主管部门对责任主体作出处理决定，应经规范调查取证，听取责任主体的陈述申辩，确需处理的，应书面作出处理决定并送达至处理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三是《办法》覆盖面广。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《办法》覆盖了深圳市科技计划项目、科学技术奖励等各类科技业务；覆盖了科技计划项目承担单位及人员、咨询评审专家、第三方服务机构等主体；覆盖了各类科技计划项目申报、评审、实施、验收、监督和评估等管理环节。覆盖了各类型科研失信行为，其中一般失信行为7条，严重失信行为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四是《办法》充分体现了宽严相济。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《办法》规定，主管部门在作出处理决定前，应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综合考虑科研失信行为的主客观因素，并规定了从轻、从重情节，充分体现了宽严相济。《办法》完善了惩戒期限的折抵安排，主管部门如在后续作出具体处理决定，涉及的惩戒期限计算，允许暂停期间的期限进行折抵。《办法》设立了信用修复机制，在惩戒期内，处理对象可以通过积极履行义务、主动整改、弥补损失或为社会作贡献等方式进行科研诚信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ongti SC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ongti SC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9"/>
    <w:rsid w:val="00374E70"/>
    <w:rsid w:val="00535B73"/>
    <w:rsid w:val="009C2253"/>
    <w:rsid w:val="00AC0329"/>
    <w:rsid w:val="00BA3852"/>
    <w:rsid w:val="00E06479"/>
    <w:rsid w:val="00FA7523"/>
    <w:rsid w:val="00FB27B5"/>
    <w:rsid w:val="0D1330B7"/>
    <w:rsid w:val="1A660A73"/>
    <w:rsid w:val="24E94C7B"/>
    <w:rsid w:val="2D86310C"/>
    <w:rsid w:val="43C817A7"/>
    <w:rsid w:val="60642AF2"/>
    <w:rsid w:val="69A73E7E"/>
    <w:rsid w:val="70D96EE7"/>
    <w:rsid w:val="77D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ongti SC" w:cs="Times New Roman (正文 CS 字体)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1433</Characters>
  <Lines>11</Lines>
  <Paragraphs>3</Paragraphs>
  <TotalTime>79</TotalTime>
  <ScaleCrop>false</ScaleCrop>
  <LinksUpToDate>false</LinksUpToDate>
  <CharactersWithSpaces>1681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2020-10-18T14:48:00Z</dcterms:created>
  <dc:creator>Yangfei</dc:creator>
  <cp:lastModifiedBy>维维</cp:lastModifiedBy>
  <cp:lastPrinted>2020-11-06T06:43:09Z</cp:lastPrinted>
  <dcterms:modified xsi:type="dcterms:W3CDTF">2020-11-06T07:12:24Z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